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1B7" w:rsidRDefault="004C71B7" w:rsidP="004C71B7">
      <w:pPr>
        <w:pStyle w:val="Titre1"/>
      </w:pPr>
      <w:bookmarkStart w:id="0" w:name="_Toc444088570"/>
      <w:bookmarkStart w:id="1" w:name="_Toc441848696"/>
      <w:bookmarkStart w:id="2" w:name="_Toc441061143"/>
      <w:bookmarkStart w:id="3" w:name="_Toc361651244"/>
      <w:bookmarkStart w:id="4" w:name="_Toc441061150"/>
      <w:bookmarkStart w:id="5" w:name="_Toc441848700"/>
      <w:bookmarkStart w:id="6" w:name="_Toc444088574"/>
      <w:r>
        <w:t>Art. 21 Zones de servitude « urbanisation »</w:t>
      </w:r>
      <w:bookmarkEnd w:id="0"/>
      <w:bookmarkEnd w:id="1"/>
      <w:bookmarkEnd w:id="2"/>
    </w:p>
    <w:p w:rsidR="004C71B7" w:rsidRPr="00C01A0E" w:rsidRDefault="004C71B7" w:rsidP="004C71B7">
      <w:pPr>
        <w:pStyle w:val="Titre2"/>
      </w:pPr>
      <w:r w:rsidRPr="00C01A0E">
        <w:t>2</w:t>
      </w:r>
      <w:r>
        <w:t>1</w:t>
      </w:r>
      <w:r w:rsidRPr="00C01A0E">
        <w:t>.1</w:t>
      </w:r>
    </w:p>
    <w:p w:rsidR="00FB19E2" w:rsidRPr="004A63F1" w:rsidRDefault="00FB19E2" w:rsidP="00FB19E2">
      <w:pPr>
        <w:spacing w:before="120" w:after="120" w:line="360" w:lineRule="auto"/>
        <w:jc w:val="both"/>
        <w:rPr>
          <w:szCs w:val="20"/>
        </w:rPr>
      </w:pPr>
      <w:r w:rsidRPr="004A63F1">
        <w:rPr>
          <w:szCs w:val="20"/>
        </w:rPr>
        <w:t>Les zones de servitude</w:t>
      </w:r>
      <w:proofErr w:type="gramStart"/>
      <w:r w:rsidRPr="004A63F1">
        <w:rPr>
          <w:szCs w:val="20"/>
        </w:rPr>
        <w:t xml:space="preserve"> «urbanisation</w:t>
      </w:r>
      <w:proofErr w:type="gramEnd"/>
      <w:r w:rsidRPr="004A63F1">
        <w:rPr>
          <w:szCs w:val="20"/>
        </w:rPr>
        <w:t>» comprennent des terrains situés dans les zones urbanisées, les zones destinées à être urbanisées ou dans</w:t>
      </w:r>
      <w:r>
        <w:rPr>
          <w:szCs w:val="20"/>
        </w:rPr>
        <w:t xml:space="preserve"> la zone verte</w:t>
      </w:r>
      <w:r w:rsidRPr="004A63F1">
        <w:rPr>
          <w:szCs w:val="20"/>
        </w:rPr>
        <w:t xml:space="preserve">. </w:t>
      </w:r>
    </w:p>
    <w:p w:rsidR="00FB19E2" w:rsidRPr="00543EF8" w:rsidRDefault="00FB19E2" w:rsidP="00FB19E2">
      <w:pPr>
        <w:spacing w:before="120" w:after="120" w:line="360" w:lineRule="auto"/>
        <w:jc w:val="both"/>
        <w:rPr>
          <w:szCs w:val="20"/>
        </w:rPr>
      </w:pPr>
      <w:r w:rsidRPr="00543EF8">
        <w:rPr>
          <w:szCs w:val="20"/>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FB19E2" w:rsidRPr="004A63F1" w:rsidRDefault="00FB19E2" w:rsidP="00FB19E2">
      <w:pPr>
        <w:spacing w:before="120" w:after="120" w:line="360" w:lineRule="auto"/>
        <w:jc w:val="both"/>
        <w:rPr>
          <w:szCs w:val="20"/>
        </w:rPr>
      </w:pPr>
      <w:r w:rsidRPr="004A63F1">
        <w:rPr>
          <w:szCs w:val="20"/>
        </w:rPr>
        <w:t>Les différentes catégories de servitudes « urbanisation » reprises en partie graphique et détaillées ci-après sont les suivantes :</w:t>
      </w:r>
    </w:p>
    <w:p w:rsidR="00FB19E2" w:rsidRPr="00C018CA" w:rsidRDefault="00FB19E2" w:rsidP="00E44BEE">
      <w:pPr>
        <w:pStyle w:val="Paragraphedeliste"/>
        <w:numPr>
          <w:ilvl w:val="0"/>
          <w:numId w:val="43"/>
        </w:numPr>
      </w:pPr>
      <w:r w:rsidRPr="00C018CA">
        <w:t>« Corridor de déplacement » (C)</w:t>
      </w:r>
    </w:p>
    <w:p w:rsidR="00FB19E2" w:rsidRPr="00C018CA" w:rsidRDefault="00FB19E2" w:rsidP="00E44BEE">
      <w:pPr>
        <w:pStyle w:val="Paragraphedeliste"/>
        <w:numPr>
          <w:ilvl w:val="0"/>
          <w:numId w:val="43"/>
        </w:numPr>
      </w:pPr>
      <w:r w:rsidRPr="00C018CA">
        <w:t>« Paysage » (P)</w:t>
      </w:r>
    </w:p>
    <w:p w:rsidR="00FB19E2" w:rsidRPr="00EB29D6" w:rsidRDefault="00FB19E2" w:rsidP="00E44BEE">
      <w:pPr>
        <w:pStyle w:val="Paragraphedeliste"/>
        <w:numPr>
          <w:ilvl w:val="0"/>
          <w:numId w:val="43"/>
        </w:numPr>
      </w:pPr>
      <w:r w:rsidRPr="00C018CA">
        <w:t>« Biotopes et éléments naturels à préserver » (B)</w:t>
      </w:r>
    </w:p>
    <w:p w:rsidR="004C71B7" w:rsidRPr="00FB19E2" w:rsidRDefault="00FB19E2" w:rsidP="00E44BEE">
      <w:pPr>
        <w:pStyle w:val="Paragraphedeliste"/>
        <w:numPr>
          <w:ilvl w:val="0"/>
          <w:numId w:val="43"/>
        </w:numPr>
      </w:pPr>
      <w:r w:rsidRPr="00C018CA">
        <w:t>« Aménagement » (A)</w:t>
      </w:r>
    </w:p>
    <w:bookmarkEnd w:id="3"/>
    <w:bookmarkEnd w:id="4"/>
    <w:bookmarkEnd w:id="5"/>
    <w:bookmarkEnd w:id="6"/>
    <w:p w:rsidR="004C71B7" w:rsidRDefault="004C71B7" w:rsidP="004C71B7">
      <w:pPr>
        <w:pStyle w:val="Titre2"/>
        <w:ind w:left="1134" w:hanging="1134"/>
      </w:pPr>
      <w:r>
        <w:t>Art. 21.</w:t>
      </w:r>
      <w:r w:rsidR="000A7B75">
        <w:t>4</w:t>
      </w:r>
      <w:r>
        <w:t xml:space="preserve"> </w:t>
      </w:r>
      <w:r w:rsidRPr="005C7EAD">
        <w:rPr>
          <w:szCs w:val="20"/>
        </w:rPr>
        <w:t>Servitude « urbanisation - Biotopes et éléments naturels à préserver</w:t>
      </w:r>
      <w:r w:rsidR="00FB19E2">
        <w:rPr>
          <w:szCs w:val="20"/>
        </w:rPr>
        <w:t> »</w:t>
      </w:r>
      <w:r>
        <w:rPr>
          <w:szCs w:val="20"/>
        </w:rPr>
        <w:t> </w:t>
      </w:r>
      <w:r w:rsidRPr="004A63F1">
        <w:rPr>
          <w:szCs w:val="20"/>
        </w:rPr>
        <w:t>(B)</w:t>
      </w:r>
    </w:p>
    <w:p w:rsidR="00FB19E2" w:rsidRPr="0058361A" w:rsidRDefault="00FB19E2" w:rsidP="00FB19E2">
      <w:pPr>
        <w:spacing w:before="120" w:after="120" w:line="360" w:lineRule="auto"/>
        <w:jc w:val="both"/>
        <w:rPr>
          <w:szCs w:val="20"/>
        </w:rPr>
      </w:pPr>
      <w:r w:rsidRPr="0058361A">
        <w:rPr>
          <w:szCs w:val="20"/>
        </w:rPr>
        <w:t>La servitude « urbanisation – Biotopes et éléments naturels à préserver » vise à protéger et à mettre en valeur des biotopes et éléments naturels existants. En cas de destruction, ces biotopes pourront le cas échéant être compensés sans préjudice de l’autorisation requise en vertu des articles 14 et 17 de la loi modifiée du 19.01.2004. Une dérogation à cette interdiction pourra être accordée à titre exceptionnel et pour des raisons dûment motivées.</w:t>
      </w:r>
    </w:p>
    <w:p w:rsidR="004C71B7" w:rsidRDefault="00FB19E2" w:rsidP="00FB19E2">
      <w:pPr>
        <w:spacing w:before="120" w:after="120" w:line="360" w:lineRule="auto"/>
      </w:pPr>
      <w:r w:rsidRPr="0058361A">
        <w:rPr>
          <w:szCs w:val="20"/>
        </w:rPr>
        <w:t>Les biotopes concernés par cette servitude sont identifiés ci-après :</w:t>
      </w:r>
    </w:p>
    <w:tbl>
      <w:tblPr>
        <w:tblW w:w="7337"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1198"/>
        <w:gridCol w:w="2318"/>
        <w:gridCol w:w="1102"/>
        <w:gridCol w:w="1591"/>
      </w:tblGrid>
      <w:tr w:rsidR="00FB19E2" w:rsidRPr="0058361A" w:rsidTr="00B33277">
        <w:trPr>
          <w:trHeight w:val="407"/>
        </w:trPr>
        <w:tc>
          <w:tcPr>
            <w:tcW w:w="1128" w:type="dxa"/>
            <w:vAlign w:val="center"/>
          </w:tcPr>
          <w:p w:rsidR="00FB19E2" w:rsidRPr="0058361A" w:rsidRDefault="00FB19E2" w:rsidP="00B33277">
            <w:pPr>
              <w:pStyle w:val="NormalTableau"/>
              <w:rPr>
                <w:b/>
              </w:rPr>
            </w:pPr>
            <w:r w:rsidRPr="0058361A">
              <w:rPr>
                <w:b/>
              </w:rPr>
              <w:t>Servitude</w:t>
            </w:r>
          </w:p>
        </w:tc>
        <w:tc>
          <w:tcPr>
            <w:tcW w:w="1198" w:type="dxa"/>
            <w:vAlign w:val="center"/>
          </w:tcPr>
          <w:p w:rsidR="00FB19E2" w:rsidRPr="0058361A" w:rsidRDefault="00FB19E2" w:rsidP="00B33277">
            <w:pPr>
              <w:pStyle w:val="NormalTableau"/>
              <w:rPr>
                <w:b/>
              </w:rPr>
            </w:pPr>
            <w:r w:rsidRPr="0058361A">
              <w:rPr>
                <w:b/>
              </w:rPr>
              <w:t>Localité</w:t>
            </w:r>
          </w:p>
        </w:tc>
        <w:tc>
          <w:tcPr>
            <w:tcW w:w="2318" w:type="dxa"/>
            <w:vAlign w:val="center"/>
          </w:tcPr>
          <w:p w:rsidR="00FB19E2" w:rsidRPr="0058361A" w:rsidRDefault="00FB19E2" w:rsidP="00B33277">
            <w:pPr>
              <w:pStyle w:val="NormalTableau"/>
              <w:rPr>
                <w:b/>
              </w:rPr>
            </w:pPr>
            <w:r w:rsidRPr="0058361A">
              <w:rPr>
                <w:b/>
              </w:rPr>
              <w:t>Lieu-dit</w:t>
            </w:r>
          </w:p>
        </w:tc>
        <w:tc>
          <w:tcPr>
            <w:tcW w:w="1102" w:type="dxa"/>
            <w:vAlign w:val="center"/>
          </w:tcPr>
          <w:p w:rsidR="00FB19E2" w:rsidRPr="0058361A" w:rsidRDefault="00FB19E2" w:rsidP="00B33277">
            <w:pPr>
              <w:pStyle w:val="NormalTableau"/>
              <w:rPr>
                <w:b/>
              </w:rPr>
            </w:pPr>
            <w:r w:rsidRPr="0058361A">
              <w:rPr>
                <w:b/>
              </w:rPr>
              <w:t>Type</w:t>
            </w:r>
          </w:p>
        </w:tc>
        <w:tc>
          <w:tcPr>
            <w:tcW w:w="1591" w:type="dxa"/>
            <w:vAlign w:val="center"/>
          </w:tcPr>
          <w:p w:rsidR="00FB19E2" w:rsidRPr="0058361A" w:rsidRDefault="00FB19E2" w:rsidP="00B33277">
            <w:pPr>
              <w:pStyle w:val="NormalTableau"/>
              <w:rPr>
                <w:b/>
              </w:rPr>
            </w:pPr>
            <w:r w:rsidRPr="0058361A">
              <w:rPr>
                <w:b/>
              </w:rPr>
              <w:t>Structure</w:t>
            </w:r>
          </w:p>
        </w:tc>
      </w:tr>
      <w:tr w:rsidR="00FB19E2" w:rsidRPr="0058361A" w:rsidTr="00B33277">
        <w:trPr>
          <w:trHeight w:val="412"/>
        </w:trPr>
        <w:tc>
          <w:tcPr>
            <w:tcW w:w="1128" w:type="dxa"/>
            <w:vAlign w:val="center"/>
          </w:tcPr>
          <w:p w:rsidR="00FB19E2" w:rsidRPr="0038081C" w:rsidRDefault="00FB19E2" w:rsidP="00FB19E2">
            <w:pPr>
              <w:pStyle w:val="NormalTableau"/>
            </w:pPr>
            <w:r w:rsidRPr="0038081C">
              <w:t>B6</w:t>
            </w:r>
          </w:p>
        </w:tc>
        <w:tc>
          <w:tcPr>
            <w:tcW w:w="1198" w:type="dxa"/>
            <w:vAlign w:val="center"/>
          </w:tcPr>
          <w:p w:rsidR="00FB19E2" w:rsidRPr="0038081C" w:rsidRDefault="00FB19E2" w:rsidP="00FB19E2">
            <w:pPr>
              <w:pStyle w:val="NormalTableau"/>
            </w:pPr>
            <w:r w:rsidRPr="0038081C">
              <w:t>Tuntange</w:t>
            </w:r>
          </w:p>
        </w:tc>
        <w:tc>
          <w:tcPr>
            <w:tcW w:w="2318" w:type="dxa"/>
            <w:vAlign w:val="center"/>
          </w:tcPr>
          <w:p w:rsidR="00FB19E2" w:rsidRPr="0038081C" w:rsidRDefault="00FB19E2" w:rsidP="00FB19E2">
            <w:pPr>
              <w:pStyle w:val="NormalTableau"/>
            </w:pPr>
            <w:r w:rsidRPr="0038081C">
              <w:t>In der Schopp</w:t>
            </w:r>
          </w:p>
        </w:tc>
        <w:tc>
          <w:tcPr>
            <w:tcW w:w="1102" w:type="dxa"/>
            <w:vAlign w:val="center"/>
          </w:tcPr>
          <w:p w:rsidR="00FB19E2" w:rsidRPr="0038081C" w:rsidRDefault="00FB19E2" w:rsidP="00FB19E2">
            <w:pPr>
              <w:pStyle w:val="NormalTableau"/>
            </w:pPr>
            <w:r w:rsidRPr="0038081C">
              <w:t>linéaire</w:t>
            </w:r>
          </w:p>
        </w:tc>
        <w:tc>
          <w:tcPr>
            <w:tcW w:w="1591" w:type="dxa"/>
            <w:vAlign w:val="center"/>
          </w:tcPr>
          <w:p w:rsidR="00FB19E2" w:rsidRPr="0038081C" w:rsidRDefault="00FB19E2" w:rsidP="00FB19E2">
            <w:pPr>
              <w:pStyle w:val="NormalTableau"/>
            </w:pPr>
            <w:r w:rsidRPr="0038081C">
              <w:t>haie arbustive</w:t>
            </w:r>
          </w:p>
        </w:tc>
      </w:tr>
    </w:tbl>
    <w:p w:rsidR="007A212D" w:rsidRDefault="007A212D" w:rsidP="007A212D">
      <w:bookmarkStart w:id="7" w:name="_GoBack"/>
      <w:bookmarkEnd w:id="7"/>
    </w:p>
    <w:sectPr w:rsidR="007A212D"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4"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5"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6"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15:restartNumberingAfterBreak="0">
    <w:nsid w:val="139C6ED4"/>
    <w:multiLevelType w:val="hybridMultilevel"/>
    <w:tmpl w:val="00200A78"/>
    <w:lvl w:ilvl="0" w:tplc="35B01F0A">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1"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2"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3"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7F247F"/>
    <w:multiLevelType w:val="hybridMultilevel"/>
    <w:tmpl w:val="CD8AA4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8"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1"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7"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8"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9"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0"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2" w15:restartNumberingAfterBreak="0">
    <w:nsid w:val="622F61D7"/>
    <w:multiLevelType w:val="hybridMultilevel"/>
    <w:tmpl w:val="665AF828"/>
    <w:lvl w:ilvl="0" w:tplc="35B01F0A">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3"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7"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8"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num w:numId="1">
    <w:abstractNumId w:val="16"/>
  </w:num>
  <w:num w:numId="2">
    <w:abstractNumId w:val="16"/>
  </w:num>
  <w:num w:numId="3">
    <w:abstractNumId w:val="24"/>
  </w:num>
  <w:num w:numId="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39"/>
  </w:num>
  <w:num w:numId="7">
    <w:abstractNumId w:val="28"/>
  </w:num>
  <w:num w:numId="8">
    <w:abstractNumId w:val="23"/>
  </w:num>
  <w:num w:numId="9">
    <w:abstractNumId w:val="4"/>
  </w:num>
  <w:num w:numId="10">
    <w:abstractNumId w:val="1"/>
  </w:num>
  <w:num w:numId="11">
    <w:abstractNumId w:val="14"/>
  </w:num>
  <w:num w:numId="12">
    <w:abstractNumId w:val="38"/>
  </w:num>
  <w:num w:numId="13">
    <w:abstractNumId w:val="19"/>
  </w:num>
  <w:num w:numId="14">
    <w:abstractNumId w:val="18"/>
  </w:num>
  <w:num w:numId="15">
    <w:abstractNumId w:val="4"/>
  </w:num>
  <w:num w:numId="16">
    <w:abstractNumId w:val="34"/>
  </w:num>
  <w:num w:numId="17">
    <w:abstractNumId w:val="33"/>
  </w:num>
  <w:num w:numId="18">
    <w:abstractNumId w:val="21"/>
  </w:num>
  <w:num w:numId="19">
    <w:abstractNumId w:val="30"/>
  </w:num>
  <w:num w:numId="20">
    <w:abstractNumId w:val="22"/>
  </w:num>
  <w:num w:numId="21">
    <w:abstractNumId w:val="25"/>
  </w:num>
  <w:num w:numId="22">
    <w:abstractNumId w:val="13"/>
  </w:num>
  <w:num w:numId="23">
    <w:abstractNumId w:val="17"/>
  </w:num>
  <w:num w:numId="24">
    <w:abstractNumId w:val="26"/>
  </w:num>
  <w:num w:numId="25">
    <w:abstractNumId w:val="12"/>
  </w:num>
  <w:num w:numId="26">
    <w:abstractNumId w:val="35"/>
  </w:num>
  <w:num w:numId="27">
    <w:abstractNumId w:val="2"/>
  </w:num>
  <w:num w:numId="28">
    <w:abstractNumId w:val="0"/>
  </w:num>
  <w:num w:numId="29">
    <w:abstractNumId w:val="3"/>
  </w:num>
  <w:num w:numId="30">
    <w:abstractNumId w:val="11"/>
  </w:num>
  <w:num w:numId="31">
    <w:abstractNumId w:val="29"/>
  </w:num>
  <w:num w:numId="32">
    <w:abstractNumId w:val="6"/>
  </w:num>
  <w:num w:numId="33">
    <w:abstractNumId w:val="31"/>
  </w:num>
  <w:num w:numId="34">
    <w:abstractNumId w:val="9"/>
  </w:num>
  <w:num w:numId="35">
    <w:abstractNumId w:val="36"/>
  </w:num>
  <w:num w:numId="36">
    <w:abstractNumId w:val="37"/>
  </w:num>
  <w:num w:numId="37">
    <w:abstractNumId w:val="5"/>
  </w:num>
  <w:num w:numId="38">
    <w:abstractNumId w:val="8"/>
  </w:num>
  <w:num w:numId="39">
    <w:abstractNumId w:val="27"/>
  </w:num>
  <w:num w:numId="40">
    <w:abstractNumId w:val="20"/>
  </w:num>
  <w:num w:numId="41">
    <w:abstractNumId w:val="32"/>
  </w:num>
  <w:num w:numId="42">
    <w:abstractNumId w:val="7"/>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0A7B75"/>
    <w:rsid w:val="00170C98"/>
    <w:rsid w:val="00201A72"/>
    <w:rsid w:val="00380BB2"/>
    <w:rsid w:val="00380BEF"/>
    <w:rsid w:val="003E71A2"/>
    <w:rsid w:val="00457A84"/>
    <w:rsid w:val="004C71B7"/>
    <w:rsid w:val="00506501"/>
    <w:rsid w:val="005600BA"/>
    <w:rsid w:val="006C2EEF"/>
    <w:rsid w:val="006E710D"/>
    <w:rsid w:val="00736425"/>
    <w:rsid w:val="00747001"/>
    <w:rsid w:val="007A212D"/>
    <w:rsid w:val="007A2F24"/>
    <w:rsid w:val="008157EE"/>
    <w:rsid w:val="008258AC"/>
    <w:rsid w:val="0083477D"/>
    <w:rsid w:val="0088377D"/>
    <w:rsid w:val="00886CFB"/>
    <w:rsid w:val="00890410"/>
    <w:rsid w:val="00890F2B"/>
    <w:rsid w:val="008E7C9A"/>
    <w:rsid w:val="00904D30"/>
    <w:rsid w:val="009108F0"/>
    <w:rsid w:val="00920963"/>
    <w:rsid w:val="00952E72"/>
    <w:rsid w:val="00962A44"/>
    <w:rsid w:val="009678CD"/>
    <w:rsid w:val="00970425"/>
    <w:rsid w:val="00A3404D"/>
    <w:rsid w:val="00AF4C4F"/>
    <w:rsid w:val="00B576A8"/>
    <w:rsid w:val="00B60EBD"/>
    <w:rsid w:val="00B6399F"/>
    <w:rsid w:val="00B927F9"/>
    <w:rsid w:val="00B950B3"/>
    <w:rsid w:val="00BE456F"/>
    <w:rsid w:val="00C05F37"/>
    <w:rsid w:val="00C458FA"/>
    <w:rsid w:val="00C702A8"/>
    <w:rsid w:val="00C71332"/>
    <w:rsid w:val="00CF70F5"/>
    <w:rsid w:val="00D80BF2"/>
    <w:rsid w:val="00E0572B"/>
    <w:rsid w:val="00E257D3"/>
    <w:rsid w:val="00E4051F"/>
    <w:rsid w:val="00E44BEE"/>
    <w:rsid w:val="00E803EA"/>
    <w:rsid w:val="00EC0521"/>
    <w:rsid w:val="00EC3A91"/>
    <w:rsid w:val="00EF23E1"/>
    <w:rsid w:val="00F8184A"/>
    <w:rsid w:val="00FB19E2"/>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A0A999-680D-4840-A850-F179337DE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 w:type="paragraph" w:customStyle="1" w:styleId="sous-chapitrecxw">
    <w:name w:val="sous-chapitre cxw"/>
    <w:basedOn w:val="Normal"/>
    <w:rsid w:val="004C71B7"/>
    <w:pPr>
      <w:tabs>
        <w:tab w:val="left" w:pos="1418"/>
      </w:tabs>
      <w:suppressAutoHyphens/>
      <w:autoSpaceDN w:val="0"/>
      <w:spacing w:after="0" w:line="240" w:lineRule="auto"/>
      <w:textAlignment w:val="baseline"/>
    </w:pPr>
    <w:rPr>
      <w:rFonts w:ascii="Arial" w:eastAsia="Times New Roman" w:hAnsi="Arial" w:cs="Arial"/>
      <w:b/>
      <w:bCs/>
      <w:smallCaps/>
      <w:sz w:val="20"/>
      <w:szCs w:val="20"/>
      <w:lang w:val="fr-LU" w:eastAsia="fr-FR"/>
    </w:rPr>
  </w:style>
  <w:style w:type="paragraph" w:customStyle="1" w:styleId="NormalTableau">
    <w:name w:val="Normal Tableau"/>
    <w:basedOn w:val="Normal"/>
    <w:qFormat/>
    <w:rsid w:val="00FB19E2"/>
    <w:pPr>
      <w:suppressAutoHyphens/>
      <w:spacing w:after="0" w:line="240" w:lineRule="auto"/>
      <w:jc w:val="both"/>
    </w:pPr>
    <w:rPr>
      <w:rFonts w:ascii="Arial" w:eastAsiaTheme="minorHAnsi" w:hAnsi="Arial" w:cstheme="minorBidi"/>
      <w:noProof/>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1259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10</cp:revision>
  <dcterms:created xsi:type="dcterms:W3CDTF">2016-04-13T12:55:00Z</dcterms:created>
  <dcterms:modified xsi:type="dcterms:W3CDTF">2019-01-17T09:41:00Z</dcterms:modified>
</cp:coreProperties>
</file>