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7B4B2" w14:textId="772FB1B0" w:rsidR="00A764EB" w:rsidRDefault="00683748" w:rsidP="00683748">
      <w:pPr>
        <w:pStyle w:val="Heading1"/>
        <w:rPr>
          <w:lang w:val="fr-FR"/>
        </w:rPr>
      </w:pPr>
      <w:r w:rsidRPr="00683748">
        <w:rPr>
          <w:b w:val="0"/>
          <w:lang w:val="fr-FR"/>
        </w:rPr>
        <w:t>I.</w:t>
      </w:r>
      <w:r>
        <w:rPr>
          <w:lang w:val="fr-FR"/>
        </w:rPr>
        <w:t xml:space="preserve"> </w:t>
      </w:r>
      <w:r w:rsidR="00A764EB" w:rsidRPr="00A764EB">
        <w:rPr>
          <w:lang w:val="fr-FR"/>
        </w:rPr>
        <w:t xml:space="preserve">Prescriptions Zones </w:t>
      </w:r>
      <w:r w:rsidR="00A764EB">
        <w:rPr>
          <w:lang w:val="fr-FR"/>
        </w:rPr>
        <w:t>économiques</w:t>
      </w:r>
      <w:r w:rsidR="00A764EB" w:rsidRPr="00A764EB">
        <w:rPr>
          <w:lang w:val="fr-FR"/>
        </w:rPr>
        <w:t xml:space="preserve"> </w:t>
      </w:r>
      <w:r>
        <w:rPr>
          <w:lang w:val="fr-FR"/>
        </w:rPr>
        <w:t xml:space="preserve">Brasserie </w:t>
      </w:r>
      <w:r w:rsidR="00A764EB" w:rsidRPr="00A764EB">
        <w:rPr>
          <w:lang w:val="fr-FR"/>
        </w:rPr>
        <w:t>QE</w:t>
      </w:r>
    </w:p>
    <w:p w14:paraId="7D5DE321" w14:textId="77777777" w:rsidR="00683748" w:rsidRPr="00683748" w:rsidRDefault="00683748" w:rsidP="00683748">
      <w:pPr>
        <w:pStyle w:val="Heading2"/>
        <w:rPr>
          <w:lang w:val="fr-FR"/>
        </w:rPr>
      </w:pPr>
      <w:r w:rsidRPr="00683748">
        <w:rPr>
          <w:lang w:val="fr-FR"/>
        </w:rPr>
        <w:t>I-1. Mode et degré d’utilisation du sol</w:t>
      </w:r>
    </w:p>
    <w:p w14:paraId="15DF6BF7" w14:textId="77777777" w:rsidR="00683748" w:rsidRPr="00683748" w:rsidRDefault="00683748" w:rsidP="00683748">
      <w:pPr>
        <w:pStyle w:val="Heading3"/>
        <w:rPr>
          <w:lang w:val="fr-FR"/>
        </w:rPr>
      </w:pPr>
      <w:r w:rsidRPr="00683748">
        <w:rPr>
          <w:lang w:val="fr-FR"/>
        </w:rPr>
        <w:t>I-1.1 Mode d’utilisation du sol</w:t>
      </w:r>
    </w:p>
    <w:p w14:paraId="373DA9B0" w14:textId="77777777" w:rsidR="00683748" w:rsidRPr="00683748" w:rsidRDefault="00683748" w:rsidP="00683748">
      <w:pPr>
        <w:rPr>
          <w:lang w:val="fr-FR"/>
        </w:rPr>
      </w:pPr>
      <w:r w:rsidRPr="00683748">
        <w:rPr>
          <w:lang w:val="fr-FR"/>
        </w:rPr>
        <w:t>Sont autorisées toutes les fonctions reprises dans la partie écrite du PAG.</w:t>
      </w:r>
    </w:p>
    <w:p w14:paraId="53A39F4D" w14:textId="77777777" w:rsidR="00683748" w:rsidRPr="00683748" w:rsidRDefault="00683748" w:rsidP="00683748">
      <w:pPr>
        <w:pStyle w:val="Heading3"/>
        <w:rPr>
          <w:lang w:val="fr-FR"/>
        </w:rPr>
      </w:pPr>
      <w:r w:rsidRPr="00683748">
        <w:rPr>
          <w:lang w:val="fr-FR"/>
        </w:rPr>
        <w:t>I-1.2 Degré d’utilisation du sol</w:t>
      </w:r>
    </w:p>
    <w:p w14:paraId="4723290F" w14:textId="77777777" w:rsidR="00683748" w:rsidRPr="00683748" w:rsidRDefault="00683748" w:rsidP="00683748">
      <w:pPr>
        <w:pStyle w:val="Heading4"/>
        <w:rPr>
          <w:lang w:val="fr-FR"/>
        </w:rPr>
      </w:pPr>
      <w:r w:rsidRPr="00683748">
        <w:rPr>
          <w:lang w:val="fr-FR"/>
        </w:rPr>
        <w:t>I-1.2.1 Types de constructions</w:t>
      </w:r>
    </w:p>
    <w:p w14:paraId="2AEB075B" w14:textId="77777777" w:rsidR="00683748" w:rsidRPr="00683748" w:rsidRDefault="00683748" w:rsidP="00683748">
      <w:pPr>
        <w:rPr>
          <w:lang w:val="fr-FR"/>
        </w:rPr>
      </w:pPr>
      <w:r w:rsidRPr="00683748">
        <w:rPr>
          <w:lang w:val="fr-FR"/>
        </w:rPr>
        <w:t>Sont autorisées des constructions isolées et accolées.</w:t>
      </w:r>
    </w:p>
    <w:p w14:paraId="1585FEE9" w14:textId="77777777" w:rsidR="00683748" w:rsidRPr="00683748" w:rsidRDefault="00683748" w:rsidP="00683748">
      <w:pPr>
        <w:pStyle w:val="Heading4"/>
        <w:rPr>
          <w:lang w:val="fr-FR"/>
        </w:rPr>
      </w:pPr>
      <w:r w:rsidRPr="00683748">
        <w:rPr>
          <w:lang w:val="fr-FR"/>
        </w:rPr>
        <w:t>I-1.2.2 Distance entre constructions principales sur une même parcelle</w:t>
      </w:r>
    </w:p>
    <w:p w14:paraId="5090E3BF" w14:textId="77777777" w:rsidR="00683748" w:rsidRPr="00683748" w:rsidRDefault="00683748" w:rsidP="00683748">
      <w:pPr>
        <w:rPr>
          <w:lang w:val="fr-FR"/>
        </w:rPr>
      </w:pPr>
      <w:r w:rsidRPr="00683748">
        <w:rPr>
          <w:lang w:val="fr-FR"/>
        </w:rPr>
        <w:t>Aucun recul minimal n’est requis. La cour intérieure du site doit rester accessible aux véhicules de secours.</w:t>
      </w:r>
    </w:p>
    <w:p w14:paraId="617DEB94" w14:textId="77777777" w:rsidR="00683748" w:rsidRPr="00683748" w:rsidRDefault="00683748" w:rsidP="00683748">
      <w:pPr>
        <w:pStyle w:val="Heading4"/>
        <w:rPr>
          <w:lang w:val="fr-FR"/>
        </w:rPr>
      </w:pPr>
      <w:r w:rsidRPr="00683748">
        <w:rPr>
          <w:lang w:val="fr-FR"/>
        </w:rPr>
        <w:t>I-1.2.3 Emplacements de stationnement</w:t>
      </w:r>
    </w:p>
    <w:p w14:paraId="36C37AC3" w14:textId="77777777" w:rsidR="00683748" w:rsidRPr="00683748" w:rsidRDefault="00683748" w:rsidP="00683748">
      <w:pPr>
        <w:rPr>
          <w:lang w:val="fr-FR"/>
        </w:rPr>
      </w:pPr>
      <w:r w:rsidRPr="00683748">
        <w:rPr>
          <w:lang w:val="fr-FR"/>
        </w:rPr>
        <w:t>Le type et le nombre d’emplacements de stationnement obligatoire sont repris dans la partie écrite du PAG.</w:t>
      </w:r>
    </w:p>
    <w:p w14:paraId="04495732" w14:textId="77777777" w:rsidR="00683748" w:rsidRPr="00683748" w:rsidRDefault="00683748" w:rsidP="00683748">
      <w:pPr>
        <w:pStyle w:val="Heading4"/>
        <w:rPr>
          <w:lang w:val="fr-FR"/>
        </w:rPr>
      </w:pPr>
      <w:r w:rsidRPr="00683748">
        <w:rPr>
          <w:lang w:val="fr-FR"/>
        </w:rPr>
        <w:t>I-1.2.4 Alignement de voirie</w:t>
      </w:r>
    </w:p>
    <w:p w14:paraId="0CA2D02A" w14:textId="77777777" w:rsidR="00683748" w:rsidRPr="00683748" w:rsidRDefault="00683748" w:rsidP="00683748">
      <w:pPr>
        <w:rPr>
          <w:lang w:val="fr-FR"/>
        </w:rPr>
      </w:pPr>
      <w:r w:rsidRPr="00683748">
        <w:rPr>
          <w:lang w:val="fr-FR"/>
        </w:rPr>
        <w:t>Les constructions doivent respecter le tissu urbain et l’alignement de voirie existants.</w:t>
      </w:r>
    </w:p>
    <w:p w14:paraId="5D189B2C" w14:textId="77777777" w:rsidR="00683748" w:rsidRPr="00683748" w:rsidRDefault="00683748" w:rsidP="00683748">
      <w:pPr>
        <w:pStyle w:val="Heading4"/>
        <w:rPr>
          <w:lang w:val="fr-FR"/>
        </w:rPr>
      </w:pPr>
      <w:r w:rsidRPr="00683748">
        <w:rPr>
          <w:lang w:val="fr-FR"/>
        </w:rPr>
        <w:t>I-1.2.5 Bâtiments et gabarits protégés au niveau communal</w:t>
      </w:r>
    </w:p>
    <w:p w14:paraId="1405BE81" w14:textId="77777777" w:rsidR="00683748" w:rsidRPr="00683748" w:rsidRDefault="00683748" w:rsidP="00683748">
      <w:pPr>
        <w:rPr>
          <w:lang w:val="fr-FR"/>
        </w:rPr>
      </w:pPr>
      <w:r w:rsidRPr="00683748">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3B6A1455" w14:textId="77777777" w:rsidR="00683748" w:rsidRPr="00683748" w:rsidRDefault="00683748" w:rsidP="00683748">
      <w:pPr>
        <w:pStyle w:val="Heading4"/>
        <w:rPr>
          <w:lang w:val="fr-FR"/>
        </w:rPr>
      </w:pPr>
      <w:r w:rsidRPr="00683748">
        <w:rPr>
          <w:lang w:val="fr-FR"/>
        </w:rPr>
        <w:t>I-1.2.6 Nombre d’unités de logement par bâtiment</w:t>
      </w:r>
    </w:p>
    <w:p w14:paraId="6F9AE6EE" w14:textId="77777777" w:rsidR="00683748" w:rsidRPr="00683748" w:rsidRDefault="00683748" w:rsidP="00683748">
      <w:pPr>
        <w:rPr>
          <w:lang w:val="fr-FR"/>
        </w:rPr>
      </w:pPr>
      <w:r w:rsidRPr="00683748">
        <w:rPr>
          <w:lang w:val="fr-FR"/>
        </w:rPr>
        <w:t>Les dispositions y relatives sont reprises dans la partie écrite du PAG.</w:t>
      </w:r>
    </w:p>
    <w:p w14:paraId="249A2170" w14:textId="77777777" w:rsidR="00683748" w:rsidRPr="00683748" w:rsidRDefault="00683748" w:rsidP="00683748">
      <w:pPr>
        <w:pStyle w:val="Heading4"/>
        <w:rPr>
          <w:lang w:val="fr-FR"/>
        </w:rPr>
      </w:pPr>
      <w:r w:rsidRPr="00683748">
        <w:rPr>
          <w:lang w:val="fr-FR"/>
        </w:rPr>
        <w:t>I-1.2.7 Logement intégré</w:t>
      </w:r>
    </w:p>
    <w:p w14:paraId="48018B98" w14:textId="77777777" w:rsidR="00683748" w:rsidRPr="00683748" w:rsidRDefault="00683748" w:rsidP="00683748">
      <w:pPr>
        <w:rPr>
          <w:lang w:val="fr-FR"/>
        </w:rPr>
      </w:pPr>
      <w:r w:rsidRPr="00683748">
        <w:rPr>
          <w:lang w:val="fr-FR"/>
        </w:rPr>
        <w:t>Sans objet.</w:t>
      </w:r>
    </w:p>
    <w:p w14:paraId="13FE26ED" w14:textId="257071F5" w:rsidR="00683748" w:rsidRDefault="00683748" w:rsidP="00683748">
      <w:pPr>
        <w:pStyle w:val="Heading4"/>
        <w:rPr>
          <w:lang w:val="fr-FR"/>
        </w:rPr>
      </w:pPr>
      <w:r w:rsidRPr="00683748">
        <w:rPr>
          <w:lang w:val="fr-FR"/>
        </w:rPr>
        <w:t>I-1.2.8 Reculs des constructions principales par rapport aux limites du terrain à bâtir net</w:t>
      </w:r>
    </w:p>
    <w:tbl>
      <w:tblPr>
        <w:tblW w:w="7535" w:type="dxa"/>
        <w:jc w:val="center"/>
        <w:tblLayout w:type="fixed"/>
        <w:tblCellMar>
          <w:left w:w="0" w:type="dxa"/>
          <w:right w:w="0" w:type="dxa"/>
        </w:tblCellMar>
        <w:tblLook w:val="01E0" w:firstRow="1" w:lastRow="1" w:firstColumn="1" w:lastColumn="1" w:noHBand="0" w:noVBand="0"/>
      </w:tblPr>
      <w:tblGrid>
        <w:gridCol w:w="3566"/>
        <w:gridCol w:w="3969"/>
      </w:tblGrid>
      <w:tr w:rsidR="00683748" w:rsidRPr="00683748" w14:paraId="682B0E60" w14:textId="77777777" w:rsidTr="00683748">
        <w:trPr>
          <w:trHeight w:hRule="exact" w:val="306"/>
          <w:jc w:val="center"/>
        </w:trPr>
        <w:tc>
          <w:tcPr>
            <w:tcW w:w="3566" w:type="dxa"/>
            <w:tcBorders>
              <w:top w:val="single" w:sz="8" w:space="0" w:color="231F20"/>
              <w:left w:val="single" w:sz="8" w:space="0" w:color="231F20"/>
              <w:bottom w:val="single" w:sz="8" w:space="0" w:color="231F20"/>
              <w:right w:val="single" w:sz="8" w:space="0" w:color="231F20"/>
            </w:tcBorders>
            <w:shd w:val="clear" w:color="auto" w:fill="auto"/>
            <w:vAlign w:val="center"/>
          </w:tcPr>
          <w:p w14:paraId="6551A0D9" w14:textId="77777777" w:rsidR="00683748" w:rsidRPr="00683748" w:rsidRDefault="00683748" w:rsidP="00683748">
            <w:pPr>
              <w:pStyle w:val="NormalTableau"/>
              <w:jc w:val="center"/>
            </w:pPr>
            <w:r w:rsidRPr="00683748">
              <w:t>Recul avant</w:t>
            </w:r>
          </w:p>
        </w:tc>
        <w:tc>
          <w:tcPr>
            <w:tcW w:w="3969" w:type="dxa"/>
            <w:tcBorders>
              <w:top w:val="single" w:sz="8" w:space="0" w:color="231F20"/>
              <w:left w:val="single" w:sz="8" w:space="0" w:color="231F20"/>
              <w:bottom w:val="single" w:sz="8" w:space="0" w:color="231F20"/>
              <w:right w:val="single" w:sz="8" w:space="0" w:color="231F20"/>
            </w:tcBorders>
            <w:shd w:val="clear" w:color="auto" w:fill="auto"/>
            <w:vAlign w:val="center"/>
          </w:tcPr>
          <w:p w14:paraId="079487D1" w14:textId="77777777" w:rsidR="00683748" w:rsidRPr="00683748" w:rsidRDefault="00683748" w:rsidP="00683748">
            <w:pPr>
              <w:pStyle w:val="NormalTableau"/>
              <w:jc w:val="center"/>
            </w:pPr>
            <w:r w:rsidRPr="00683748">
              <w:t>min. 4,00 m</w:t>
            </w:r>
          </w:p>
        </w:tc>
      </w:tr>
      <w:tr w:rsidR="00683748" w:rsidRPr="00683748" w14:paraId="03AD9024" w14:textId="77777777" w:rsidTr="00683748">
        <w:trPr>
          <w:trHeight w:hRule="exact" w:val="306"/>
          <w:jc w:val="center"/>
        </w:trPr>
        <w:tc>
          <w:tcPr>
            <w:tcW w:w="3566" w:type="dxa"/>
            <w:tcBorders>
              <w:top w:val="single" w:sz="8" w:space="0" w:color="231F20"/>
              <w:left w:val="single" w:sz="8" w:space="0" w:color="231F20"/>
              <w:bottom w:val="single" w:sz="8" w:space="0" w:color="231F20"/>
              <w:right w:val="single" w:sz="8" w:space="0" w:color="231F20"/>
            </w:tcBorders>
            <w:shd w:val="clear" w:color="auto" w:fill="auto"/>
            <w:vAlign w:val="center"/>
          </w:tcPr>
          <w:p w14:paraId="56D37495" w14:textId="77777777" w:rsidR="00683748" w:rsidRPr="00683748" w:rsidRDefault="00683748" w:rsidP="00683748">
            <w:pPr>
              <w:pStyle w:val="NormalTableau"/>
              <w:jc w:val="center"/>
            </w:pPr>
            <w:r w:rsidRPr="00683748">
              <w:t>Recul avant devant garages</w:t>
            </w:r>
          </w:p>
        </w:tc>
        <w:tc>
          <w:tcPr>
            <w:tcW w:w="3969" w:type="dxa"/>
            <w:tcBorders>
              <w:top w:val="single" w:sz="8" w:space="0" w:color="231F20"/>
              <w:left w:val="single" w:sz="8" w:space="0" w:color="231F20"/>
              <w:bottom w:val="single" w:sz="8" w:space="0" w:color="231F20"/>
              <w:right w:val="single" w:sz="8" w:space="0" w:color="231F20"/>
            </w:tcBorders>
            <w:shd w:val="clear" w:color="auto" w:fill="auto"/>
            <w:vAlign w:val="center"/>
          </w:tcPr>
          <w:p w14:paraId="092C4DB3" w14:textId="77777777" w:rsidR="00683748" w:rsidRPr="00683748" w:rsidRDefault="00683748" w:rsidP="00683748">
            <w:pPr>
              <w:pStyle w:val="NormalTableau"/>
              <w:jc w:val="center"/>
            </w:pPr>
            <w:r w:rsidRPr="00683748">
              <w:t>min. 6,00 m</w:t>
            </w:r>
          </w:p>
        </w:tc>
      </w:tr>
      <w:tr w:rsidR="00683748" w:rsidRPr="00683748" w14:paraId="73AE0E22" w14:textId="77777777" w:rsidTr="00683748">
        <w:trPr>
          <w:trHeight w:hRule="exact" w:val="306"/>
          <w:jc w:val="center"/>
        </w:trPr>
        <w:tc>
          <w:tcPr>
            <w:tcW w:w="3566" w:type="dxa"/>
            <w:tcBorders>
              <w:top w:val="single" w:sz="8" w:space="0" w:color="231F20"/>
              <w:left w:val="single" w:sz="8" w:space="0" w:color="231F20"/>
              <w:bottom w:val="single" w:sz="8" w:space="0" w:color="231F20"/>
              <w:right w:val="single" w:sz="8" w:space="0" w:color="231F20"/>
            </w:tcBorders>
            <w:shd w:val="clear" w:color="auto" w:fill="auto"/>
            <w:vAlign w:val="center"/>
          </w:tcPr>
          <w:p w14:paraId="347F6CD3" w14:textId="77777777" w:rsidR="00683748" w:rsidRPr="00683748" w:rsidRDefault="00683748" w:rsidP="00683748">
            <w:pPr>
              <w:pStyle w:val="NormalTableau"/>
              <w:jc w:val="center"/>
            </w:pPr>
            <w:r w:rsidRPr="00683748">
              <w:t>Recul avant le long de l’avenue de Luxembourg</w:t>
            </w:r>
          </w:p>
        </w:tc>
        <w:tc>
          <w:tcPr>
            <w:tcW w:w="3969" w:type="dxa"/>
            <w:tcBorders>
              <w:top w:val="single" w:sz="8" w:space="0" w:color="231F20"/>
              <w:left w:val="single" w:sz="8" w:space="0" w:color="231F20"/>
              <w:bottom w:val="single" w:sz="8" w:space="0" w:color="231F20"/>
              <w:right w:val="single" w:sz="8" w:space="0" w:color="231F20"/>
            </w:tcBorders>
            <w:shd w:val="clear" w:color="auto" w:fill="auto"/>
            <w:vAlign w:val="center"/>
          </w:tcPr>
          <w:p w14:paraId="177EB9E4" w14:textId="77777777" w:rsidR="00683748" w:rsidRPr="00683748" w:rsidRDefault="00683748" w:rsidP="00683748">
            <w:pPr>
              <w:pStyle w:val="NormalTableau"/>
              <w:jc w:val="center"/>
            </w:pPr>
            <w:r w:rsidRPr="00683748">
              <w:t>0,00 m</w:t>
            </w:r>
          </w:p>
        </w:tc>
      </w:tr>
      <w:tr w:rsidR="00683748" w:rsidRPr="00683748" w14:paraId="4563CE14" w14:textId="77777777" w:rsidTr="00683748">
        <w:trPr>
          <w:trHeight w:hRule="exact" w:val="306"/>
          <w:jc w:val="center"/>
        </w:trPr>
        <w:tc>
          <w:tcPr>
            <w:tcW w:w="3566" w:type="dxa"/>
            <w:tcBorders>
              <w:top w:val="single" w:sz="8" w:space="0" w:color="231F20"/>
              <w:left w:val="single" w:sz="8" w:space="0" w:color="231F20"/>
              <w:bottom w:val="single" w:sz="8" w:space="0" w:color="231F20"/>
              <w:right w:val="single" w:sz="8" w:space="0" w:color="231F20"/>
            </w:tcBorders>
            <w:shd w:val="clear" w:color="auto" w:fill="auto"/>
            <w:vAlign w:val="center"/>
          </w:tcPr>
          <w:p w14:paraId="776111EE" w14:textId="77777777" w:rsidR="00683748" w:rsidRPr="00683748" w:rsidRDefault="00683748" w:rsidP="00683748">
            <w:pPr>
              <w:pStyle w:val="NormalTableau"/>
              <w:jc w:val="center"/>
            </w:pPr>
            <w:r w:rsidRPr="00683748">
              <w:t>Recul arrière et latéral</w:t>
            </w:r>
          </w:p>
        </w:tc>
        <w:tc>
          <w:tcPr>
            <w:tcW w:w="3969" w:type="dxa"/>
            <w:tcBorders>
              <w:top w:val="single" w:sz="8" w:space="0" w:color="231F20"/>
              <w:left w:val="single" w:sz="8" w:space="0" w:color="231F20"/>
              <w:bottom w:val="single" w:sz="8" w:space="0" w:color="231F20"/>
              <w:right w:val="single" w:sz="8" w:space="0" w:color="231F20"/>
            </w:tcBorders>
            <w:shd w:val="clear" w:color="auto" w:fill="auto"/>
            <w:vAlign w:val="center"/>
          </w:tcPr>
          <w:p w14:paraId="61F9C0BC" w14:textId="77777777" w:rsidR="00683748" w:rsidRPr="00683748" w:rsidRDefault="00683748" w:rsidP="00683748">
            <w:pPr>
              <w:pStyle w:val="NormalTableau"/>
              <w:jc w:val="center"/>
            </w:pPr>
            <w:r w:rsidRPr="00683748">
              <w:t>0,5 x la hauteur de la construction et min. 4,00 m</w:t>
            </w:r>
          </w:p>
        </w:tc>
      </w:tr>
    </w:tbl>
    <w:p w14:paraId="2854E8B9" w14:textId="77777777" w:rsidR="00683748" w:rsidRPr="00683748" w:rsidRDefault="00683748" w:rsidP="00683748">
      <w:pPr>
        <w:rPr>
          <w:lang w:val="fr-FR"/>
        </w:rPr>
      </w:pPr>
    </w:p>
    <w:p w14:paraId="5C70C757" w14:textId="77777777" w:rsidR="00683748" w:rsidRPr="00683748" w:rsidRDefault="00683748" w:rsidP="00683748">
      <w:pPr>
        <w:pStyle w:val="Heading4"/>
        <w:rPr>
          <w:lang w:val="fr-FR"/>
        </w:rPr>
      </w:pPr>
      <w:r w:rsidRPr="00683748">
        <w:rPr>
          <w:lang w:val="fr-FR"/>
        </w:rPr>
        <w:t>I-1.2.9 Coefficient du volume constructible</w:t>
      </w:r>
    </w:p>
    <w:p w14:paraId="6D9C2F0B" w14:textId="77777777" w:rsidR="00683748" w:rsidRPr="00683748" w:rsidRDefault="00683748" w:rsidP="00683748">
      <w:pPr>
        <w:rPr>
          <w:lang w:val="fr-FR"/>
        </w:rPr>
      </w:pPr>
      <w:r w:rsidRPr="00683748">
        <w:rPr>
          <w:lang w:val="fr-FR"/>
        </w:rPr>
        <w:t>Coefficient maximal du volume constructible: 10m</w:t>
      </w:r>
      <w:r w:rsidRPr="00683748">
        <w:rPr>
          <w:vertAlign w:val="superscript"/>
          <w:lang w:val="fr-FR"/>
        </w:rPr>
        <w:t>3</w:t>
      </w:r>
      <w:r w:rsidRPr="00683748">
        <w:rPr>
          <w:lang w:val="fr-FR"/>
        </w:rPr>
        <w:t xml:space="preserve"> par m</w:t>
      </w:r>
      <w:r w:rsidRPr="00683748">
        <w:rPr>
          <w:vertAlign w:val="superscript"/>
          <w:lang w:val="fr-FR"/>
        </w:rPr>
        <w:t>2</w:t>
      </w:r>
      <w:r w:rsidRPr="00683748">
        <w:rPr>
          <w:lang w:val="fr-FR"/>
        </w:rPr>
        <w:t xml:space="preserve"> de surface de parcelle.</w:t>
      </w:r>
    </w:p>
    <w:p w14:paraId="1BC59C0E" w14:textId="77777777" w:rsidR="00683748" w:rsidRPr="00683748" w:rsidRDefault="00683748" w:rsidP="00683748">
      <w:pPr>
        <w:pStyle w:val="Heading4"/>
        <w:rPr>
          <w:lang w:val="fr-FR"/>
        </w:rPr>
      </w:pPr>
      <w:r w:rsidRPr="00683748">
        <w:rPr>
          <w:lang w:val="fr-FR"/>
        </w:rPr>
        <w:t>I-1.2.10 Largeur des constructions principales</w:t>
      </w:r>
    </w:p>
    <w:p w14:paraId="07007DA9" w14:textId="77777777" w:rsidR="00683748" w:rsidRPr="00683748" w:rsidRDefault="00683748" w:rsidP="00683748">
      <w:pPr>
        <w:rPr>
          <w:lang w:val="fr-FR"/>
        </w:rPr>
      </w:pPr>
      <w:r w:rsidRPr="00683748">
        <w:rPr>
          <w:lang w:val="fr-FR"/>
        </w:rPr>
        <w:t>Sans objet.</w:t>
      </w:r>
    </w:p>
    <w:p w14:paraId="38E17531" w14:textId="77777777" w:rsidR="00683748" w:rsidRPr="00683748" w:rsidRDefault="00683748" w:rsidP="00683748">
      <w:pPr>
        <w:pStyle w:val="Heading4"/>
        <w:rPr>
          <w:lang w:val="fr-FR"/>
        </w:rPr>
      </w:pPr>
      <w:r w:rsidRPr="00683748">
        <w:rPr>
          <w:lang w:val="fr-FR"/>
        </w:rPr>
        <w:lastRenderedPageBreak/>
        <w:t>I-1.2.11 Profondeur de construction des constructions principales hors-sol</w:t>
      </w:r>
    </w:p>
    <w:p w14:paraId="3C59A681" w14:textId="77777777" w:rsidR="00683748" w:rsidRPr="00683748" w:rsidRDefault="00683748" w:rsidP="00683748">
      <w:pPr>
        <w:rPr>
          <w:lang w:val="fr-FR"/>
        </w:rPr>
      </w:pPr>
      <w:r w:rsidRPr="00683748">
        <w:rPr>
          <w:lang w:val="fr-FR"/>
        </w:rPr>
        <w:t>Sans objet.</w:t>
      </w:r>
    </w:p>
    <w:p w14:paraId="65D07B60" w14:textId="24F1E15B" w:rsidR="00683748" w:rsidRDefault="00683748" w:rsidP="00683748">
      <w:pPr>
        <w:pStyle w:val="Heading4"/>
        <w:rPr>
          <w:lang w:val="fr-FR"/>
        </w:rPr>
      </w:pPr>
      <w:r w:rsidRPr="00683748">
        <w:rPr>
          <w:lang w:val="fr-FR"/>
        </w:rPr>
        <w:t>I-1.2.12 Dispositions des constructions en sous-sol</w:t>
      </w:r>
    </w:p>
    <w:tbl>
      <w:tblPr>
        <w:tblW w:w="3849" w:type="dxa"/>
        <w:jc w:val="center"/>
        <w:tblLayout w:type="fixed"/>
        <w:tblCellMar>
          <w:left w:w="0" w:type="dxa"/>
          <w:right w:w="0" w:type="dxa"/>
        </w:tblCellMar>
        <w:tblLook w:val="01E0" w:firstRow="1" w:lastRow="1" w:firstColumn="1" w:lastColumn="1" w:noHBand="0" w:noVBand="0"/>
      </w:tblPr>
      <w:tblGrid>
        <w:gridCol w:w="2290"/>
        <w:gridCol w:w="1559"/>
      </w:tblGrid>
      <w:tr w:rsidR="00683748" w:rsidRPr="0003423A" w14:paraId="1A17A3F3" w14:textId="77777777" w:rsidTr="00683748">
        <w:trPr>
          <w:trHeight w:hRule="exact" w:val="306"/>
          <w:jc w:val="center"/>
        </w:trPr>
        <w:tc>
          <w:tcPr>
            <w:tcW w:w="2290" w:type="dxa"/>
            <w:tcBorders>
              <w:top w:val="single" w:sz="8" w:space="0" w:color="231F20"/>
              <w:left w:val="single" w:sz="8" w:space="0" w:color="231F20"/>
              <w:bottom w:val="single" w:sz="8" w:space="0" w:color="231F20"/>
              <w:right w:val="single" w:sz="8" w:space="0" w:color="231F20"/>
            </w:tcBorders>
            <w:shd w:val="clear" w:color="auto" w:fill="auto"/>
            <w:vAlign w:val="center"/>
          </w:tcPr>
          <w:p w14:paraId="094CEBC2" w14:textId="77777777" w:rsidR="00683748" w:rsidRPr="0003423A" w:rsidRDefault="00683748" w:rsidP="00683748">
            <w:pPr>
              <w:pStyle w:val="NormalTableau"/>
              <w:jc w:val="center"/>
            </w:pPr>
            <w:r>
              <w:t>Recul</w:t>
            </w:r>
            <w:r w:rsidRPr="0003423A">
              <w:t xml:space="preserve"> avant</w:t>
            </w:r>
          </w:p>
        </w:tc>
        <w:tc>
          <w:tcPr>
            <w:tcW w:w="1559" w:type="dxa"/>
            <w:tcBorders>
              <w:top w:val="single" w:sz="8" w:space="0" w:color="231F20"/>
              <w:left w:val="single" w:sz="8" w:space="0" w:color="231F20"/>
              <w:bottom w:val="single" w:sz="8" w:space="0" w:color="231F20"/>
              <w:right w:val="single" w:sz="8" w:space="0" w:color="231F20"/>
            </w:tcBorders>
            <w:shd w:val="clear" w:color="auto" w:fill="auto"/>
            <w:vAlign w:val="center"/>
          </w:tcPr>
          <w:p w14:paraId="66FD2F97" w14:textId="77777777" w:rsidR="00683748" w:rsidRPr="0003423A" w:rsidRDefault="00683748" w:rsidP="00683748">
            <w:pPr>
              <w:pStyle w:val="NormalTableau"/>
              <w:jc w:val="center"/>
            </w:pPr>
            <w:r>
              <w:t>min. 4,00 m</w:t>
            </w:r>
          </w:p>
        </w:tc>
      </w:tr>
      <w:tr w:rsidR="00683748" w:rsidRPr="0003423A" w14:paraId="34951C4D" w14:textId="77777777" w:rsidTr="00683748">
        <w:trPr>
          <w:trHeight w:hRule="exact" w:val="306"/>
          <w:jc w:val="center"/>
        </w:trPr>
        <w:tc>
          <w:tcPr>
            <w:tcW w:w="2290" w:type="dxa"/>
            <w:tcBorders>
              <w:top w:val="single" w:sz="8" w:space="0" w:color="231F20"/>
              <w:left w:val="single" w:sz="8" w:space="0" w:color="231F20"/>
              <w:bottom w:val="single" w:sz="8" w:space="0" w:color="231F20"/>
              <w:right w:val="single" w:sz="8" w:space="0" w:color="231F20"/>
            </w:tcBorders>
            <w:shd w:val="clear" w:color="auto" w:fill="auto"/>
            <w:vAlign w:val="center"/>
          </w:tcPr>
          <w:p w14:paraId="17F970EE" w14:textId="77777777" w:rsidR="00683748" w:rsidRPr="0003423A" w:rsidRDefault="00683748" w:rsidP="00683748">
            <w:pPr>
              <w:pStyle w:val="NormalTableau"/>
              <w:jc w:val="center"/>
            </w:pPr>
            <w:r>
              <w:t>Recul arrière et latéral</w:t>
            </w:r>
          </w:p>
        </w:tc>
        <w:tc>
          <w:tcPr>
            <w:tcW w:w="1559" w:type="dxa"/>
            <w:tcBorders>
              <w:top w:val="single" w:sz="8" w:space="0" w:color="231F20"/>
              <w:left w:val="single" w:sz="8" w:space="0" w:color="231F20"/>
              <w:bottom w:val="single" w:sz="8" w:space="0" w:color="231F20"/>
              <w:right w:val="single" w:sz="8" w:space="0" w:color="231F20"/>
            </w:tcBorders>
            <w:shd w:val="clear" w:color="auto" w:fill="auto"/>
            <w:vAlign w:val="center"/>
          </w:tcPr>
          <w:p w14:paraId="576E1128" w14:textId="77777777" w:rsidR="00683748" w:rsidRPr="0003423A" w:rsidRDefault="00683748" w:rsidP="00683748">
            <w:pPr>
              <w:pStyle w:val="NormalTableau"/>
              <w:jc w:val="center"/>
              <w:rPr>
                <w:lang w:val="fr-FR"/>
              </w:rPr>
            </w:pPr>
            <w:r>
              <w:t>min. 4,00 m</w:t>
            </w:r>
          </w:p>
        </w:tc>
      </w:tr>
    </w:tbl>
    <w:p w14:paraId="0F8DDAFD" w14:textId="77777777" w:rsidR="00683748" w:rsidRDefault="00683748" w:rsidP="00683748">
      <w:pPr>
        <w:rPr>
          <w:lang w:val="fr-FR"/>
        </w:rPr>
      </w:pPr>
    </w:p>
    <w:p w14:paraId="5AE2BC62" w14:textId="41AC7193" w:rsidR="00683748" w:rsidRPr="00683748" w:rsidRDefault="00683748" w:rsidP="00683748">
      <w:pPr>
        <w:pStyle w:val="Heading4"/>
        <w:rPr>
          <w:lang w:val="fr-FR"/>
        </w:rPr>
      </w:pPr>
      <w:r w:rsidRPr="00683748">
        <w:rPr>
          <w:lang w:val="fr-FR"/>
        </w:rPr>
        <w:t>I-1.2.13 Hauteurs des constructions</w:t>
      </w:r>
    </w:p>
    <w:p w14:paraId="4761EC98" w14:textId="77777777" w:rsidR="00683748" w:rsidRPr="00683748" w:rsidRDefault="00683748" w:rsidP="00683748">
      <w:pPr>
        <w:rPr>
          <w:lang w:val="fr-FR"/>
        </w:rPr>
      </w:pPr>
      <w:r w:rsidRPr="00683748">
        <w:rPr>
          <w:lang w:val="fr-FR"/>
        </w:rPr>
        <w:t>Tout bâtiment et installation technique doit respecter une hauteur de max. 15,00 m sur 60% de la surface construite et une hauteur de max. 20,00 m sur 40% de la surface construite.</w:t>
      </w:r>
    </w:p>
    <w:p w14:paraId="12BE59C4" w14:textId="77777777" w:rsidR="00683748" w:rsidRPr="00683748" w:rsidRDefault="00683748" w:rsidP="00683748">
      <w:pPr>
        <w:rPr>
          <w:lang w:val="fr-FR"/>
        </w:rPr>
      </w:pPr>
      <w:r w:rsidRPr="00683748">
        <w:rPr>
          <w:lang w:val="fr-FR"/>
        </w:rPr>
        <w:t>Le niveau de référence 286,95m, mesuré au point d’intersection des axes de l’avenue de Luxembourg et du boulevard Kennedy, correspond au +/- 0,00 déterminant.</w:t>
      </w:r>
    </w:p>
    <w:p w14:paraId="2B865FD0" w14:textId="77777777" w:rsidR="00683748" w:rsidRPr="00683748" w:rsidRDefault="00683748" w:rsidP="00683748">
      <w:pPr>
        <w:rPr>
          <w:lang w:val="fr-FR"/>
        </w:rPr>
      </w:pPr>
      <w:r w:rsidRPr="00683748">
        <w:rPr>
          <w:lang w:val="fr-FR"/>
        </w:rPr>
        <w:t xml:space="preserve">Le long du boulevard Kennedy et de la rue </w:t>
      </w:r>
      <w:proofErr w:type="spellStart"/>
      <w:r w:rsidRPr="00683748">
        <w:rPr>
          <w:lang w:val="fr-FR"/>
        </w:rPr>
        <w:t>Boeltgen</w:t>
      </w:r>
      <w:proofErr w:type="spellEnd"/>
      <w:r w:rsidRPr="00683748">
        <w:rPr>
          <w:lang w:val="fr-FR"/>
        </w:rPr>
        <w:t>, les volumes dépassant 15,00 m doivent respecter un retrait par rapport à l’étage en-dessous de min. 2,00 m.</w:t>
      </w:r>
    </w:p>
    <w:p w14:paraId="5D167D76" w14:textId="77777777" w:rsidR="00683748" w:rsidRPr="00683748" w:rsidRDefault="00683748" w:rsidP="00683748">
      <w:pPr>
        <w:pStyle w:val="Heading4"/>
        <w:rPr>
          <w:lang w:val="fr-FR"/>
        </w:rPr>
      </w:pPr>
      <w:r w:rsidRPr="00683748">
        <w:rPr>
          <w:lang w:val="fr-FR"/>
        </w:rPr>
        <w:t>I-1.2.14 Nombre de niveaux</w:t>
      </w:r>
    </w:p>
    <w:p w14:paraId="42D7FBF9" w14:textId="77777777" w:rsidR="00683748" w:rsidRPr="00683748" w:rsidRDefault="00683748" w:rsidP="00683748">
      <w:pPr>
        <w:rPr>
          <w:lang w:val="fr-FR"/>
        </w:rPr>
      </w:pPr>
      <w:r w:rsidRPr="00683748">
        <w:rPr>
          <w:lang w:val="fr-FR"/>
        </w:rPr>
        <w:t>Sont autorisés: 2 niveaux en sous-sol</w:t>
      </w:r>
    </w:p>
    <w:p w14:paraId="72EA4CB5" w14:textId="77777777" w:rsidR="00683748" w:rsidRPr="00683748" w:rsidRDefault="00683748" w:rsidP="00683748">
      <w:pPr>
        <w:rPr>
          <w:lang w:val="fr-FR"/>
        </w:rPr>
      </w:pPr>
      <w:r w:rsidRPr="00683748">
        <w:rPr>
          <w:lang w:val="fr-FR"/>
        </w:rPr>
        <w:t>Hors-sol: sans objet.</w:t>
      </w:r>
    </w:p>
    <w:p w14:paraId="218DA003" w14:textId="77777777" w:rsidR="00683748" w:rsidRPr="00683748" w:rsidRDefault="00683748" w:rsidP="00683748">
      <w:pPr>
        <w:pStyle w:val="Heading2"/>
        <w:rPr>
          <w:lang w:val="fr-FR"/>
        </w:rPr>
      </w:pPr>
      <w:r w:rsidRPr="00683748">
        <w:rPr>
          <w:lang w:val="fr-FR"/>
        </w:rPr>
        <w:t>I-2. Toitures</w:t>
      </w:r>
    </w:p>
    <w:p w14:paraId="51404810" w14:textId="77777777" w:rsidR="00683748" w:rsidRPr="00683748" w:rsidRDefault="00683748" w:rsidP="00683748">
      <w:pPr>
        <w:rPr>
          <w:lang w:val="fr-FR"/>
        </w:rPr>
      </w:pPr>
      <w:r w:rsidRPr="00683748">
        <w:rPr>
          <w:lang w:val="fr-FR"/>
        </w:rPr>
        <w:t>Toutes les formes de toitures sont autorisables.</w:t>
      </w:r>
    </w:p>
    <w:p w14:paraId="2A1977C3" w14:textId="77777777" w:rsidR="00683748" w:rsidRPr="00683748" w:rsidRDefault="00683748" w:rsidP="00683748">
      <w:pPr>
        <w:pStyle w:val="Heading2"/>
        <w:rPr>
          <w:lang w:val="fr-FR"/>
        </w:rPr>
      </w:pPr>
      <w:r w:rsidRPr="00683748">
        <w:rPr>
          <w:lang w:val="fr-FR"/>
        </w:rPr>
        <w:t>I-3. Dépendances</w:t>
      </w:r>
    </w:p>
    <w:p w14:paraId="2E144789" w14:textId="77777777" w:rsidR="00683748" w:rsidRPr="00683748" w:rsidRDefault="00683748" w:rsidP="00683748">
      <w:pPr>
        <w:rPr>
          <w:lang w:val="fr-FR"/>
        </w:rPr>
      </w:pPr>
      <w:r w:rsidRPr="00683748">
        <w:rPr>
          <w:lang w:val="fr-FR"/>
        </w:rPr>
        <w:t>Les containers et aires pour entreposer les poubelles doivent être cachés à la vue et végétalisés.</w:t>
      </w:r>
    </w:p>
    <w:p w14:paraId="5B09287C" w14:textId="77777777" w:rsidR="00683748" w:rsidRPr="00683748" w:rsidRDefault="00683748" w:rsidP="00683748">
      <w:pPr>
        <w:pStyle w:val="Heading2"/>
        <w:rPr>
          <w:lang w:val="fr-FR"/>
        </w:rPr>
      </w:pPr>
      <w:r w:rsidRPr="00683748">
        <w:rPr>
          <w:lang w:val="fr-FR"/>
        </w:rPr>
        <w:t>I-4. Aspect général</w:t>
      </w:r>
    </w:p>
    <w:p w14:paraId="09631576" w14:textId="77777777" w:rsidR="00683748" w:rsidRPr="00683748" w:rsidRDefault="00683748" w:rsidP="00683748">
      <w:pPr>
        <w:rPr>
          <w:lang w:val="fr-FR"/>
        </w:rPr>
      </w:pPr>
      <w:r w:rsidRPr="00683748">
        <w:rPr>
          <w:lang w:val="fr-FR"/>
        </w:rPr>
        <w:t>Les couleurs et matériaux de façade, de fenêtres et de toiture doivent s’intégrer dans le contexte urbain. Les couleurs criardes sont interdites.</w:t>
      </w:r>
    </w:p>
    <w:p w14:paraId="393AFF5F" w14:textId="77777777" w:rsidR="00683748" w:rsidRPr="00683748" w:rsidRDefault="00683748" w:rsidP="00683748">
      <w:pPr>
        <w:pStyle w:val="Heading2"/>
        <w:rPr>
          <w:lang w:val="fr-FR"/>
        </w:rPr>
      </w:pPr>
      <w:r w:rsidRPr="00683748">
        <w:rPr>
          <w:lang w:val="fr-FR"/>
        </w:rPr>
        <w:t>I-5. Mesures contre le bruit</w:t>
      </w:r>
    </w:p>
    <w:p w14:paraId="2763BF7F" w14:textId="77777777" w:rsidR="00683748" w:rsidRPr="00683748" w:rsidRDefault="00683748" w:rsidP="00683748">
      <w:pPr>
        <w:rPr>
          <w:lang w:val="fr-FR"/>
        </w:rPr>
      </w:pPr>
      <w:r w:rsidRPr="00683748">
        <w:rPr>
          <w:lang w:val="fr-FR"/>
        </w:rPr>
        <w:t>Limites maximales : 60 dB(A) le jour et 50 dB(A) la nuit.</w:t>
      </w:r>
    </w:p>
    <w:p w14:paraId="6E5F17F4" w14:textId="52337989" w:rsidR="00683748" w:rsidRDefault="00683748" w:rsidP="00683748">
      <w:pPr>
        <w:rPr>
          <w:lang w:val="fr-FR"/>
        </w:rPr>
      </w:pPr>
      <w:r w:rsidRPr="00683748">
        <w:rPr>
          <w:lang w:val="fr-FR"/>
        </w:rPr>
        <w:t>La puissance acoustique est à mesurer sur le terrain de la maison d’habitation la plus proche de la zone.</w:t>
      </w:r>
    </w:p>
    <w:p w14:paraId="222DA224" w14:textId="77777777" w:rsidR="008B3AC9" w:rsidRDefault="008B3AC9" w:rsidP="008B3AC9">
      <w:pPr>
        <w:rPr>
          <w:lang w:val="fr-FR"/>
        </w:rPr>
      </w:pPr>
    </w:p>
    <w:p w14:paraId="4BB1FCBE" w14:textId="77777777" w:rsidR="008B3AC9" w:rsidRDefault="008B3AC9" w:rsidP="008B3AC9">
      <w:pPr>
        <w:pStyle w:val="Heading1"/>
        <w:rPr>
          <w:lang w:val="fr-FR"/>
        </w:rPr>
      </w:pPr>
      <w:r w:rsidRPr="00BF03F6">
        <w:rPr>
          <w:lang w:val="fr-FR"/>
        </w:rPr>
        <w:t xml:space="preserve">II. </w:t>
      </w:r>
      <w:r>
        <w:rPr>
          <w:lang w:val="fr-FR"/>
        </w:rPr>
        <w:t>Dispositions générales, identiques à tous les PAP QE</w:t>
      </w:r>
    </w:p>
    <w:p w14:paraId="0639F1AC" w14:textId="77777777" w:rsidR="008B3AC9" w:rsidRDefault="008B3AC9" w:rsidP="008B3AC9">
      <w:pPr>
        <w:pStyle w:val="Heading2"/>
        <w:rPr>
          <w:lang w:val="fr-FR"/>
        </w:rPr>
      </w:pPr>
      <w:r w:rsidRPr="00BF03F6">
        <w:rPr>
          <w:lang w:val="fr-FR"/>
        </w:rPr>
        <w:t xml:space="preserve">II-1. </w:t>
      </w:r>
      <w:r>
        <w:rPr>
          <w:lang w:val="fr-FR"/>
        </w:rPr>
        <w:t>Dispositions pour les constructions existantes</w:t>
      </w:r>
    </w:p>
    <w:p w14:paraId="77F9157E" w14:textId="77777777" w:rsidR="008B3AC9" w:rsidRPr="00BF03F6" w:rsidRDefault="008B3AC9" w:rsidP="008B3AC9">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29BA83F4" w14:textId="77777777" w:rsidR="008B3AC9" w:rsidRPr="00BF03F6" w:rsidRDefault="008B3AC9" w:rsidP="008B3AC9">
      <w:pPr>
        <w:rPr>
          <w:lang w:val="fr-FR"/>
        </w:rPr>
      </w:pPr>
      <w:r w:rsidRPr="00BF03F6">
        <w:rPr>
          <w:lang w:val="fr-FR"/>
        </w:rPr>
        <w:lastRenderedPageBreak/>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7364E0CF" w14:textId="77777777" w:rsidR="008B3AC9" w:rsidRPr="00BF03F6" w:rsidRDefault="008B3AC9" w:rsidP="008B3AC9">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001155BF" w14:textId="77777777" w:rsidR="008B3AC9" w:rsidRPr="00BF03F6" w:rsidRDefault="008B3AC9" w:rsidP="008B3AC9">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34132D45" w14:textId="77777777" w:rsidR="008B3AC9" w:rsidRDefault="008B3AC9" w:rsidP="008B3AC9">
      <w:pPr>
        <w:pStyle w:val="Heading2"/>
        <w:rPr>
          <w:lang w:val="fr-FR"/>
        </w:rPr>
      </w:pPr>
      <w:r w:rsidRPr="00BF03F6">
        <w:rPr>
          <w:lang w:val="fr-FR"/>
        </w:rPr>
        <w:t xml:space="preserve">II-2. </w:t>
      </w:r>
      <w:r>
        <w:rPr>
          <w:lang w:val="fr-FR"/>
        </w:rPr>
        <w:t>Définitions et application des prescriptions dimensionnelles</w:t>
      </w:r>
    </w:p>
    <w:p w14:paraId="5EBC8256" w14:textId="77777777" w:rsidR="008B3AC9" w:rsidRPr="00BF03F6" w:rsidRDefault="008B3AC9" w:rsidP="008B3AC9">
      <w:pPr>
        <w:pStyle w:val="Heading3"/>
        <w:rPr>
          <w:lang w:val="fr-FR"/>
        </w:rPr>
      </w:pPr>
      <w:r w:rsidRPr="00BF03F6">
        <w:rPr>
          <w:lang w:val="fr-FR"/>
        </w:rPr>
        <w:t>II-2.1 Constructions principales</w:t>
      </w:r>
    </w:p>
    <w:p w14:paraId="00E115A8" w14:textId="77777777" w:rsidR="008B3AC9" w:rsidRPr="00BF03F6" w:rsidRDefault="008B3AC9" w:rsidP="008B3AC9">
      <w:pPr>
        <w:rPr>
          <w:lang w:val="fr-FR"/>
        </w:rPr>
      </w:pPr>
      <w:r w:rsidRPr="00BF03F6">
        <w:rPr>
          <w:lang w:val="fr-FR"/>
        </w:rPr>
        <w:t xml:space="preserve">Sont considérées comme constructions principales, les constructions accueillant des pièces </w:t>
      </w:r>
      <w:proofErr w:type="gramStart"/>
      <w:r w:rsidRPr="00BF03F6">
        <w:rPr>
          <w:lang w:val="fr-FR"/>
        </w:rPr>
        <w:t>destinées</w:t>
      </w:r>
      <w:proofErr w:type="gramEnd"/>
      <w:r w:rsidRPr="00BF03F6">
        <w:rPr>
          <w:lang w:val="fr-FR"/>
        </w:rPr>
        <w:t xml:space="preserve"> au séjour prolongé et au séjour temporaire de personnes.</w:t>
      </w:r>
    </w:p>
    <w:p w14:paraId="56087D89" w14:textId="77777777" w:rsidR="008B3AC9" w:rsidRPr="00BF03F6" w:rsidRDefault="008B3AC9" w:rsidP="008B3AC9">
      <w:pPr>
        <w:rPr>
          <w:lang w:val="fr-FR"/>
        </w:rPr>
      </w:pPr>
      <w:r w:rsidRPr="00BF03F6">
        <w:rPr>
          <w:lang w:val="fr-FR"/>
        </w:rPr>
        <w:t>Les dépendances visées sous l’article I-3. Dépendances du présent PAP ne sont pas considérées comme construction principale.</w:t>
      </w:r>
    </w:p>
    <w:p w14:paraId="1EC4D0C2" w14:textId="77777777" w:rsidR="008B3AC9" w:rsidRPr="00BF03F6" w:rsidRDefault="008B3AC9" w:rsidP="008B3AC9">
      <w:pPr>
        <w:pStyle w:val="Heading3"/>
        <w:rPr>
          <w:lang w:val="fr-FR"/>
        </w:rPr>
      </w:pPr>
      <w:r w:rsidRPr="00BF03F6">
        <w:rPr>
          <w:lang w:val="fr-FR"/>
        </w:rPr>
        <w:t>II-2.2 Hauteur des constructions</w:t>
      </w:r>
    </w:p>
    <w:p w14:paraId="7F895533" w14:textId="77777777" w:rsidR="008B3AC9" w:rsidRPr="00BF03F6" w:rsidRDefault="008B3AC9" w:rsidP="008B3AC9">
      <w:pPr>
        <w:rPr>
          <w:b/>
          <w:u w:val="single"/>
          <w:lang w:val="fr-FR"/>
        </w:rPr>
      </w:pPr>
      <w:r w:rsidRPr="00BF03F6">
        <w:rPr>
          <w:b/>
          <w:u w:val="single"/>
          <w:lang w:val="fr-FR"/>
        </w:rPr>
        <w:t>Hauteur à la corniche</w:t>
      </w:r>
    </w:p>
    <w:p w14:paraId="5296849B" w14:textId="77777777" w:rsidR="008B3AC9" w:rsidRPr="00BF03F6" w:rsidRDefault="008B3AC9" w:rsidP="008B3AC9">
      <w:pPr>
        <w:ind w:left="720"/>
        <w:rPr>
          <w:lang w:val="fr-FR"/>
        </w:rPr>
      </w:pPr>
      <w:r w:rsidRPr="00BF03F6">
        <w:rPr>
          <w:lang w:val="fr-FR"/>
        </w:rPr>
        <w:t xml:space="preserve">On entend par hauteur à la corniche la différence d’altitude entre l’axe de la voie </w:t>
      </w:r>
      <w:proofErr w:type="spellStart"/>
      <w:r w:rsidRPr="00BF03F6">
        <w:rPr>
          <w:lang w:val="fr-FR"/>
        </w:rPr>
        <w:t>desservante</w:t>
      </w:r>
      <w:proofErr w:type="spellEnd"/>
      <w:r w:rsidRPr="00BF03F6">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w:t>
      </w:r>
    </w:p>
    <w:p w14:paraId="736A0A8B" w14:textId="77777777" w:rsidR="008B3AC9" w:rsidRPr="00BF03F6" w:rsidRDefault="008B3AC9" w:rsidP="008B3AC9">
      <w:pPr>
        <w:ind w:left="720"/>
        <w:rPr>
          <w:lang w:val="fr-FR"/>
        </w:rPr>
      </w:pPr>
      <w:r w:rsidRPr="00BF03F6">
        <w:rPr>
          <w:lang w:val="fr-FR"/>
        </w:rPr>
        <w:t xml:space="preserve">Lorsqu’une construction est composée de plusieurs volumes, la hauteur à la corniche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w:t>
      </w:r>
      <w:r>
        <w:rPr>
          <w:lang w:val="fr-FR"/>
        </w:rPr>
        <w:t xml:space="preserve"> est à prendre en considération</w:t>
      </w:r>
      <w:r w:rsidRPr="00BF03F6">
        <w:rPr>
          <w:lang w:val="fr-FR"/>
        </w:rPr>
        <w:t>.</w:t>
      </w:r>
    </w:p>
    <w:p w14:paraId="46236757" w14:textId="77777777" w:rsidR="008B3AC9" w:rsidRPr="00BF03F6" w:rsidRDefault="008B3AC9" w:rsidP="008B3AC9">
      <w:pPr>
        <w:rPr>
          <w:b/>
          <w:u w:val="single"/>
          <w:lang w:val="fr-FR"/>
        </w:rPr>
      </w:pPr>
      <w:r w:rsidRPr="00BF03F6">
        <w:rPr>
          <w:b/>
          <w:u w:val="single"/>
          <w:lang w:val="fr-FR"/>
        </w:rPr>
        <w:t>Hauteur à l’acrotère</w:t>
      </w:r>
    </w:p>
    <w:p w14:paraId="57403D5C" w14:textId="77777777" w:rsidR="008B3AC9" w:rsidRPr="00BF03F6" w:rsidRDefault="008B3AC9" w:rsidP="008B3AC9">
      <w:pPr>
        <w:ind w:left="720"/>
        <w:rPr>
          <w:lang w:val="fr-FR"/>
        </w:rPr>
      </w:pPr>
      <w:r w:rsidRPr="00BF03F6">
        <w:rPr>
          <w:lang w:val="fr-FR"/>
        </w:rPr>
        <w:t xml:space="preserve">On entend par hauteur à l’acrotère la différence d’altitude entre l’axe de la voie </w:t>
      </w:r>
      <w:proofErr w:type="spellStart"/>
      <w:r w:rsidRPr="00BF03F6">
        <w:rPr>
          <w:lang w:val="fr-FR"/>
        </w:rPr>
        <w:t>desservante</w:t>
      </w:r>
      <w:proofErr w:type="spellEnd"/>
      <w:r w:rsidRPr="00BF03F6">
        <w:rPr>
          <w:lang w:val="fr-FR"/>
        </w:rPr>
        <w:t xml:space="preserve"> et le plan supérieur (isolation et revêtement inclus) de l’acrotère,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 xml:space="preserve">. Lorsqu’une construction est composée de plusieurs volumes, la hauteur à l’acrotère est mesurée individuellement </w:t>
      </w:r>
      <w:r w:rsidRPr="00BF03F6">
        <w:rPr>
          <w:lang w:val="fr-FR"/>
        </w:rPr>
        <w:lastRenderedPageBreak/>
        <w:t xml:space="preserve">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w:t>
      </w:r>
      <w:r>
        <w:rPr>
          <w:lang w:val="fr-FR"/>
        </w:rPr>
        <w:t xml:space="preserve"> est à prendre en considération</w:t>
      </w:r>
      <w:r w:rsidRPr="00BF03F6">
        <w:rPr>
          <w:lang w:val="fr-FR"/>
        </w:rPr>
        <w:t>.</w:t>
      </w:r>
    </w:p>
    <w:p w14:paraId="567EDA92" w14:textId="77777777" w:rsidR="008B3AC9" w:rsidRPr="00BF03F6" w:rsidRDefault="008B3AC9" w:rsidP="008B3AC9">
      <w:pPr>
        <w:rPr>
          <w:b/>
          <w:u w:val="single"/>
          <w:lang w:val="fr-FR"/>
        </w:rPr>
      </w:pPr>
      <w:r w:rsidRPr="00BF03F6">
        <w:rPr>
          <w:b/>
          <w:u w:val="single"/>
          <w:lang w:val="fr-FR"/>
        </w:rPr>
        <w:t>Hauteur au faîte</w:t>
      </w:r>
    </w:p>
    <w:p w14:paraId="5B93FF4F" w14:textId="77777777" w:rsidR="008B3AC9" w:rsidRPr="00BF03F6" w:rsidRDefault="008B3AC9" w:rsidP="008B3AC9">
      <w:pPr>
        <w:ind w:left="720"/>
        <w:rPr>
          <w:lang w:val="fr-FR"/>
        </w:rPr>
      </w:pPr>
      <w:r w:rsidRPr="00BF03F6">
        <w:rPr>
          <w:lang w:val="fr-FR"/>
        </w:rPr>
        <w:t xml:space="preserve">On entend par hauteur au faîte la différence d’altitude entre l’axe de la voie </w:t>
      </w:r>
      <w:proofErr w:type="spellStart"/>
      <w:r w:rsidRPr="00BF03F6">
        <w:rPr>
          <w:lang w:val="fr-FR"/>
        </w:rPr>
        <w:t>desservante</w:t>
      </w:r>
      <w:proofErr w:type="spellEnd"/>
      <w:r w:rsidRPr="00BF03F6">
        <w:rPr>
          <w:lang w:val="fr-FR"/>
        </w:rPr>
        <w:t xml:space="preserve"> et le plan supérieur (isolation et revêtement inclus) du faîte,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 xml:space="preserve">. Lorsqu’une construction est composée de plusieurs volumes, la hauteur au faîte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 est à prendre en considération.</w:t>
      </w:r>
    </w:p>
    <w:p w14:paraId="57B66598" w14:textId="77777777" w:rsidR="008B3AC9" w:rsidRPr="00BF03F6" w:rsidRDefault="008B3AC9" w:rsidP="008B3AC9">
      <w:pPr>
        <w:ind w:left="720"/>
        <w:rPr>
          <w:lang w:val="fr-FR"/>
        </w:rPr>
      </w:pPr>
      <w:r w:rsidRPr="00BF03F6">
        <w:rPr>
          <w:lang w:val="fr-FR"/>
        </w:rPr>
        <w:t xml:space="preserve">En présence d’un terrain naturel qui monte par rapport à la voie </w:t>
      </w:r>
      <w:proofErr w:type="spellStart"/>
      <w:r w:rsidRPr="00BF03F6">
        <w:rPr>
          <w:lang w:val="fr-FR"/>
        </w:rPr>
        <w:t>desservante</w:t>
      </w:r>
      <w:proofErr w:type="spellEnd"/>
      <w:r w:rsidRPr="00BF03F6">
        <w:rPr>
          <w:lang w:val="fr-FR"/>
        </w:rPr>
        <w:t>, les hauteurs définies à l’article I-1.2.13 Hauteurs des constructions peuvent être majorées.</w:t>
      </w:r>
    </w:p>
    <w:p w14:paraId="0B6467A4" w14:textId="77777777" w:rsidR="008B3AC9" w:rsidRPr="00BF03F6" w:rsidRDefault="008B3AC9" w:rsidP="008B3AC9">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25E8B5E1" w14:textId="77777777" w:rsidR="008B3AC9" w:rsidRDefault="008B3AC9" w:rsidP="008B3AC9">
      <w:pPr>
        <w:ind w:left="720"/>
        <w:rPr>
          <w:lang w:val="fr-FR"/>
        </w:rPr>
      </w:pPr>
      <w:r w:rsidRPr="00BF03F6">
        <w:rPr>
          <w:lang w:val="fr-FR"/>
        </w:rPr>
        <w:t xml:space="preserve">La différence est mesurée sur l’axe médian de la construction projetée perpendiculaire à la voie </w:t>
      </w:r>
      <w:proofErr w:type="spellStart"/>
      <w:r w:rsidRPr="00BF03F6">
        <w:rPr>
          <w:lang w:val="fr-FR"/>
        </w:rPr>
        <w:t>desservante</w:t>
      </w:r>
      <w:proofErr w:type="spellEnd"/>
      <w:r w:rsidRPr="00BF03F6">
        <w:rPr>
          <w:lang w:val="fr-FR"/>
        </w:rPr>
        <w:t>.</w:t>
      </w:r>
    </w:p>
    <w:p w14:paraId="6B962E29" w14:textId="77777777" w:rsidR="008B3AC9" w:rsidRDefault="008B3AC9" w:rsidP="008B3AC9">
      <w:pPr>
        <w:jc w:val="center"/>
        <w:rPr>
          <w:lang w:val="fr-FR"/>
        </w:rPr>
      </w:pPr>
      <w:r>
        <w:rPr>
          <w:noProof/>
          <w:lang w:val="en-US"/>
        </w:rPr>
        <w:drawing>
          <wp:inline distT="0" distB="0" distL="0" distR="0" wp14:anchorId="5ECFFB27" wp14:editId="6BE2E354">
            <wp:extent cx="5730875" cy="2432685"/>
            <wp:effectExtent l="0" t="0" r="317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2432685"/>
                    </a:xfrm>
                    <a:prstGeom prst="rect">
                      <a:avLst/>
                    </a:prstGeom>
                    <a:noFill/>
                  </pic:spPr>
                </pic:pic>
              </a:graphicData>
            </a:graphic>
          </wp:inline>
        </w:drawing>
      </w:r>
    </w:p>
    <w:p w14:paraId="7B75C849" w14:textId="77777777" w:rsidR="008B3AC9" w:rsidRPr="00BF03F6" w:rsidRDefault="008B3AC9" w:rsidP="008B3AC9">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7091A036" w14:textId="77777777" w:rsidR="008B3AC9" w:rsidRPr="00BF03F6" w:rsidRDefault="008B3AC9" w:rsidP="008B3AC9">
      <w:pPr>
        <w:pStyle w:val="Heading3"/>
        <w:rPr>
          <w:lang w:val="fr-FR"/>
        </w:rPr>
      </w:pPr>
      <w:r w:rsidRPr="00BF03F6">
        <w:rPr>
          <w:lang w:val="fr-FR"/>
        </w:rPr>
        <w:t>II-2.3 Recul</w:t>
      </w:r>
    </w:p>
    <w:p w14:paraId="1DBC3606" w14:textId="77777777" w:rsidR="008B3AC9" w:rsidRPr="00BF03F6" w:rsidRDefault="008B3AC9" w:rsidP="008B3AC9">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58714823" w14:textId="77777777" w:rsidR="008B3AC9" w:rsidRPr="00BF03F6" w:rsidRDefault="008B3AC9" w:rsidP="008B3AC9">
      <w:pPr>
        <w:rPr>
          <w:lang w:val="fr-FR"/>
        </w:rPr>
      </w:pPr>
      <w:r w:rsidRPr="00BF03F6">
        <w:rPr>
          <w:lang w:val="fr-FR"/>
        </w:rPr>
        <w:lastRenderedPageBreak/>
        <w:t>Le recul est mesuré au milieu de la construction à partir de la façade finie (isolation incluse, sauf en cas d’assainissement énergétique), perpendiculairement à la limite parcellaire ou du lot.</w:t>
      </w:r>
    </w:p>
    <w:p w14:paraId="0CE95D41" w14:textId="77777777" w:rsidR="008B3AC9" w:rsidRPr="00BF03F6" w:rsidRDefault="008B3AC9" w:rsidP="008B3AC9">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6FAB47B9" w14:textId="77777777" w:rsidR="008B3AC9" w:rsidRDefault="008B3AC9" w:rsidP="008B3AC9">
      <w:pPr>
        <w:rPr>
          <w:lang w:val="fr-FR"/>
        </w:rPr>
      </w:pPr>
      <w:r w:rsidRPr="00BF03F6">
        <w:rPr>
          <w:lang w:val="fr-FR"/>
        </w:rPr>
        <w:t>Lorsqu’une construction est implantée en ordre contigu, le recul latéral n’a pas lieu d’être.</w:t>
      </w:r>
    </w:p>
    <w:p w14:paraId="18EB7E7E" w14:textId="77777777" w:rsidR="008B3AC9" w:rsidRPr="00794566" w:rsidRDefault="008B3AC9" w:rsidP="008B3AC9">
      <w:pPr>
        <w:pStyle w:val="Heading3"/>
        <w:rPr>
          <w:lang w:val="fr-FR"/>
        </w:rPr>
      </w:pPr>
      <w:r w:rsidRPr="00794566">
        <w:rPr>
          <w:lang w:val="fr-FR"/>
        </w:rPr>
        <w:t>II-2.</w:t>
      </w:r>
      <w:r>
        <w:rPr>
          <w:lang w:val="fr-FR"/>
        </w:rPr>
        <w:t>4</w:t>
      </w:r>
      <w:r w:rsidRPr="00794566">
        <w:rPr>
          <w:lang w:val="fr-FR"/>
        </w:rPr>
        <w:t xml:space="preserve"> Profondeur de construction</w:t>
      </w:r>
    </w:p>
    <w:p w14:paraId="1D606C09" w14:textId="77777777" w:rsidR="008B3AC9" w:rsidRPr="00794566" w:rsidRDefault="008B3AC9" w:rsidP="008B3AC9">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171D5AF5" w14:textId="77777777" w:rsidR="008B3AC9" w:rsidRPr="00794566" w:rsidRDefault="008B3AC9" w:rsidP="008B3AC9">
      <w:pPr>
        <w:rPr>
          <w:lang w:val="fr-FR"/>
        </w:rPr>
      </w:pPr>
      <w:r w:rsidRPr="00794566">
        <w:rPr>
          <w:lang w:val="fr-FR"/>
        </w:rPr>
        <w:t>Dans le présent PAP QE, la profondeur est uniquement applicable entre la façade avant, donnant sur la voie publique, et la façade arrière opposée.</w:t>
      </w:r>
    </w:p>
    <w:p w14:paraId="5C3719A2" w14:textId="77777777" w:rsidR="008B3AC9" w:rsidRPr="00BF03F6" w:rsidRDefault="008B3AC9" w:rsidP="008B3AC9">
      <w:pPr>
        <w:rPr>
          <w:lang w:val="fr-FR"/>
        </w:rPr>
      </w:pPr>
      <w:r w:rsidRPr="00794566">
        <w:rPr>
          <w:lang w:val="fr-FR"/>
        </w:rPr>
        <w:t>Lorsque les façades de la construction ne sont pas parallèles, la profondeur de construction la plus grande est déterminante.</w:t>
      </w:r>
    </w:p>
    <w:p w14:paraId="48DF3145" w14:textId="77777777" w:rsidR="008B3AC9" w:rsidRPr="00BF03F6" w:rsidRDefault="008B3AC9" w:rsidP="008B3AC9">
      <w:pPr>
        <w:pStyle w:val="Heading3"/>
        <w:rPr>
          <w:lang w:val="fr-FR"/>
        </w:rPr>
      </w:pPr>
      <w:r w:rsidRPr="00BF03F6">
        <w:rPr>
          <w:lang w:val="fr-FR"/>
        </w:rPr>
        <w:t>II-2.</w:t>
      </w:r>
      <w:r>
        <w:rPr>
          <w:lang w:val="fr-FR"/>
        </w:rPr>
        <w:t>5</w:t>
      </w:r>
      <w:r w:rsidRPr="00BF03F6">
        <w:rPr>
          <w:lang w:val="fr-FR"/>
        </w:rPr>
        <w:t xml:space="preserve"> Coefficient du volume constructible</w:t>
      </w:r>
    </w:p>
    <w:p w14:paraId="3572009B" w14:textId="77777777" w:rsidR="008B3AC9" w:rsidRPr="00BF03F6" w:rsidRDefault="008B3AC9" w:rsidP="008B3AC9">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718DFA4B" w14:textId="77777777" w:rsidR="008B3AC9" w:rsidRPr="00BF03F6" w:rsidRDefault="008B3AC9" w:rsidP="008B3AC9">
      <w:pPr>
        <w:pStyle w:val="Heading3"/>
        <w:rPr>
          <w:lang w:val="fr-FR"/>
        </w:rPr>
      </w:pPr>
      <w:r w:rsidRPr="00BF03F6">
        <w:rPr>
          <w:lang w:val="fr-FR"/>
        </w:rPr>
        <w:t>II-2.6 Pergolas</w:t>
      </w:r>
    </w:p>
    <w:p w14:paraId="6EC81417" w14:textId="77777777" w:rsidR="008B3AC9" w:rsidRPr="00BF03F6" w:rsidRDefault="008B3AC9" w:rsidP="008B3AC9">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0CB7B882" w14:textId="77777777" w:rsidR="008B3AC9" w:rsidRPr="00BF03F6" w:rsidRDefault="008B3AC9" w:rsidP="008B3AC9">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7F2E1A54" w14:textId="77777777" w:rsidR="008B3AC9" w:rsidRPr="00BF03F6" w:rsidRDefault="008B3AC9" w:rsidP="008B3AC9">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26B5172E" w14:textId="77777777" w:rsidR="008B3AC9" w:rsidRPr="00BF03F6" w:rsidRDefault="008B3AC9" w:rsidP="008B3AC9">
      <w:pPr>
        <w:pStyle w:val="Heading2"/>
        <w:rPr>
          <w:lang w:val="fr-FR"/>
        </w:rPr>
      </w:pPr>
      <w:r>
        <w:rPr>
          <w:lang w:val="fr-FR"/>
        </w:rPr>
        <w:t xml:space="preserve">II-3. </w:t>
      </w:r>
      <w:r w:rsidRPr="00BF03F6">
        <w:rPr>
          <w:lang w:val="fr-FR"/>
        </w:rPr>
        <w:t>D</w:t>
      </w:r>
      <w:r>
        <w:rPr>
          <w:lang w:val="fr-FR"/>
        </w:rPr>
        <w:t>érogations</w:t>
      </w:r>
    </w:p>
    <w:p w14:paraId="0C47138F" w14:textId="77777777" w:rsidR="008B3AC9" w:rsidRDefault="008B3AC9" w:rsidP="008B3AC9">
      <w:pPr>
        <w:rPr>
          <w:lang w:val="fr-FR"/>
        </w:rPr>
      </w:pPr>
      <w:r w:rsidRPr="00BF03F6">
        <w:rPr>
          <w:lang w:val="fr-FR"/>
        </w:rPr>
        <w:t>Dans les cas et aux conditions suivants, il peut être dérogé aux prescriptions du présent PAP QE:</w:t>
      </w:r>
    </w:p>
    <w:p w14:paraId="1DC6123E" w14:textId="77777777" w:rsidR="008B3AC9" w:rsidRDefault="008B3AC9" w:rsidP="008B3AC9">
      <w:pPr>
        <w:pStyle w:val="ListParagraph"/>
        <w:numPr>
          <w:ilvl w:val="0"/>
          <w:numId w:val="10"/>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52B69E54" w14:textId="77777777" w:rsidR="008B3AC9" w:rsidRDefault="008B3AC9" w:rsidP="008B3AC9">
      <w:pPr>
        <w:pStyle w:val="ListParagraph"/>
        <w:numPr>
          <w:ilvl w:val="1"/>
          <w:numId w:val="10"/>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42E4D322" w14:textId="77777777" w:rsidR="008B3AC9" w:rsidRDefault="008B3AC9" w:rsidP="008B3AC9">
      <w:pPr>
        <w:pStyle w:val="ListParagraph"/>
        <w:numPr>
          <w:ilvl w:val="1"/>
          <w:numId w:val="10"/>
        </w:numPr>
        <w:rPr>
          <w:lang w:val="fr-FR"/>
        </w:rPr>
      </w:pPr>
      <w:proofErr w:type="gramStart"/>
      <w:r w:rsidRPr="00BF03F6">
        <w:rPr>
          <w:lang w:val="fr-FR"/>
        </w:rPr>
        <w:t>en</w:t>
      </w:r>
      <w:proofErr w:type="gramEnd"/>
      <w:r w:rsidRPr="00BF03F6">
        <w:rPr>
          <w:lang w:val="fr-FR"/>
        </w:rPr>
        <w:t xml:space="preserve"> cas de topographie fortement accidentée (&gt;12 %) ou</w:t>
      </w:r>
    </w:p>
    <w:p w14:paraId="5F84984A" w14:textId="77777777" w:rsidR="008B3AC9" w:rsidRPr="00C77582" w:rsidRDefault="008B3AC9" w:rsidP="008B3AC9">
      <w:pPr>
        <w:pStyle w:val="ListParagraph"/>
        <w:numPr>
          <w:ilvl w:val="1"/>
          <w:numId w:val="10"/>
        </w:numPr>
        <w:rPr>
          <w:lang w:val="fr-FR"/>
        </w:rPr>
      </w:pPr>
      <w:proofErr w:type="gramStart"/>
      <w:r w:rsidRPr="00C77582">
        <w:rPr>
          <w:lang w:val="fr-FR"/>
        </w:rPr>
        <w:lastRenderedPageBreak/>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7CD34005" w14:textId="77777777" w:rsidR="008B3AC9" w:rsidRDefault="008B3AC9" w:rsidP="008B3AC9">
      <w:pPr>
        <w:pStyle w:val="ListParagraph"/>
        <w:numPr>
          <w:ilvl w:val="0"/>
          <w:numId w:val="10"/>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4F4C0AA8" w14:textId="77777777" w:rsidR="008B3AC9" w:rsidRDefault="008B3AC9" w:rsidP="008B3AC9">
      <w:pPr>
        <w:pStyle w:val="ListParagraph"/>
        <w:numPr>
          <w:ilvl w:val="0"/>
          <w:numId w:val="10"/>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Pr="003151DB">
        <w:rPr>
          <w:lang w:val="fr-FR"/>
        </w:rPr>
        <w:t>à condition que tous les reculs prescrits par le présent PAP QE soient observés;</w:t>
      </w:r>
    </w:p>
    <w:p w14:paraId="3341BF33" w14:textId="77777777" w:rsidR="008B3AC9" w:rsidRPr="00BF03F6" w:rsidRDefault="008B3AC9" w:rsidP="008B3AC9">
      <w:pPr>
        <w:pStyle w:val="ListParagraph"/>
        <w:numPr>
          <w:ilvl w:val="0"/>
          <w:numId w:val="10"/>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7C50DE24" w14:textId="77777777" w:rsidR="008B3AC9" w:rsidRPr="00BF03F6" w:rsidRDefault="008B3AC9" w:rsidP="008B3AC9">
      <w:pPr>
        <w:pStyle w:val="Heading2"/>
        <w:rPr>
          <w:lang w:val="fr-FR"/>
        </w:rPr>
      </w:pPr>
      <w:r>
        <w:rPr>
          <w:lang w:val="fr-FR"/>
        </w:rPr>
        <w:t>II-4. Notes explicatives</w:t>
      </w:r>
    </w:p>
    <w:p w14:paraId="45670A62" w14:textId="77777777" w:rsidR="008B3AC9" w:rsidRPr="00BF03F6" w:rsidRDefault="008B3AC9" w:rsidP="008B3AC9">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1D061C75" w14:textId="77777777" w:rsidR="008B3AC9" w:rsidRPr="00BF03F6" w:rsidRDefault="008B3AC9" w:rsidP="008B3AC9">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0E7E7997" w14:textId="77777777" w:rsidR="008B3AC9" w:rsidRPr="00BF03F6" w:rsidRDefault="008B3AC9" w:rsidP="008B3AC9">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1BCA6346" w14:textId="244BC6DF" w:rsidR="008B3AC9" w:rsidRPr="00683748" w:rsidRDefault="008B3AC9" w:rsidP="00683748">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bookmarkStart w:id="0" w:name="_GoBack"/>
      <w:bookmarkEnd w:id="0"/>
    </w:p>
    <w:sectPr w:rsidR="008B3AC9" w:rsidRPr="006837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887590"/>
    <w:multiLevelType w:val="hybridMultilevel"/>
    <w:tmpl w:val="458C9BF2"/>
    <w:lvl w:ilvl="0" w:tplc="A2F28C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6F1783"/>
    <w:multiLevelType w:val="hybridMultilevel"/>
    <w:tmpl w:val="F6B665E2"/>
    <w:lvl w:ilvl="0" w:tplc="F4D669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9"/>
  </w:num>
  <w:num w:numId="4">
    <w:abstractNumId w:val="0"/>
  </w:num>
  <w:num w:numId="5">
    <w:abstractNumId w:val="1"/>
  </w:num>
  <w:num w:numId="6">
    <w:abstractNumId w:val="2"/>
  </w:num>
  <w:num w:numId="7">
    <w:abstractNumId w:val="8"/>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28A2"/>
    <w:rsid w:val="002E39A5"/>
    <w:rsid w:val="00387019"/>
    <w:rsid w:val="0039622D"/>
    <w:rsid w:val="00397462"/>
    <w:rsid w:val="003A681A"/>
    <w:rsid w:val="005056B3"/>
    <w:rsid w:val="005D1D9B"/>
    <w:rsid w:val="00622984"/>
    <w:rsid w:val="006605E2"/>
    <w:rsid w:val="006653E2"/>
    <w:rsid w:val="00683748"/>
    <w:rsid w:val="00732511"/>
    <w:rsid w:val="00746799"/>
    <w:rsid w:val="007B41C9"/>
    <w:rsid w:val="007B5125"/>
    <w:rsid w:val="008A46DB"/>
    <w:rsid w:val="008B3AC9"/>
    <w:rsid w:val="009541AF"/>
    <w:rsid w:val="009D6555"/>
    <w:rsid w:val="00A610F9"/>
    <w:rsid w:val="00A764EB"/>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1845</Words>
  <Characters>10517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2021-01-04T09:38:00Z</dcterms:modified>
</cp:coreProperties>
</file>