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7B4B2" w14:textId="41B80080" w:rsidR="00A764EB" w:rsidRPr="00A764EB" w:rsidRDefault="00A764EB" w:rsidP="00A764EB">
      <w:pPr>
        <w:pStyle w:val="Heading1"/>
        <w:rPr>
          <w:lang w:val="fr-FR"/>
        </w:rPr>
      </w:pPr>
      <w:r w:rsidRPr="00A764EB">
        <w:rPr>
          <w:lang w:val="fr-FR"/>
        </w:rPr>
        <w:t>I.</w:t>
      </w:r>
      <w:r>
        <w:rPr>
          <w:lang w:val="fr-FR"/>
        </w:rPr>
        <w:t xml:space="preserve"> </w:t>
      </w:r>
      <w:r w:rsidRPr="00A764EB">
        <w:rPr>
          <w:lang w:val="fr-FR"/>
        </w:rPr>
        <w:t xml:space="preserve">Prescriptions </w:t>
      </w:r>
      <w:r w:rsidR="005535D1">
        <w:rPr>
          <w:lang w:val="fr-FR"/>
        </w:rPr>
        <w:t>Exploitations agricoles</w:t>
      </w:r>
      <w:r w:rsidRPr="00A764EB">
        <w:rPr>
          <w:lang w:val="fr-FR"/>
        </w:rPr>
        <w:t xml:space="preserve"> QE</w:t>
      </w:r>
    </w:p>
    <w:p w14:paraId="3385B5EA" w14:textId="77777777" w:rsidR="005535D1" w:rsidRPr="005535D1" w:rsidRDefault="005535D1" w:rsidP="005535D1">
      <w:pPr>
        <w:pStyle w:val="Heading2"/>
        <w:rPr>
          <w:lang w:val="fr-FR"/>
        </w:rPr>
      </w:pPr>
      <w:r w:rsidRPr="005535D1">
        <w:rPr>
          <w:lang w:val="fr-FR"/>
        </w:rPr>
        <w:t>I-1. Mode et degré d’utilisation du sol</w:t>
      </w:r>
    </w:p>
    <w:p w14:paraId="2BA0A64E" w14:textId="77777777" w:rsidR="005535D1" w:rsidRPr="005535D1" w:rsidRDefault="005535D1" w:rsidP="005535D1">
      <w:pPr>
        <w:pStyle w:val="Heading3"/>
        <w:rPr>
          <w:lang w:val="fr-FR"/>
        </w:rPr>
      </w:pPr>
      <w:r w:rsidRPr="005535D1">
        <w:rPr>
          <w:lang w:val="fr-FR"/>
        </w:rPr>
        <w:t>I-1.1 Mode d’utilisation du sol</w:t>
      </w:r>
    </w:p>
    <w:p w14:paraId="4D18BF13" w14:textId="77777777" w:rsidR="005535D1" w:rsidRPr="005535D1" w:rsidRDefault="005535D1" w:rsidP="005535D1">
      <w:pPr>
        <w:rPr>
          <w:lang w:val="fr-FR"/>
        </w:rPr>
      </w:pPr>
      <w:r w:rsidRPr="005535D1">
        <w:rPr>
          <w:lang w:val="fr-FR"/>
        </w:rPr>
        <w:t>Sont autorisées toutes les fonctions reprises dans la partie écrite du PAG. L’habitat est limité à deux (2) unités de logement par zone.</w:t>
      </w:r>
    </w:p>
    <w:p w14:paraId="49671358" w14:textId="77777777" w:rsidR="005535D1" w:rsidRPr="005535D1" w:rsidRDefault="005535D1" w:rsidP="005535D1">
      <w:pPr>
        <w:pStyle w:val="Heading3"/>
        <w:rPr>
          <w:lang w:val="fr-FR"/>
        </w:rPr>
      </w:pPr>
      <w:r w:rsidRPr="005535D1">
        <w:rPr>
          <w:lang w:val="fr-FR"/>
        </w:rPr>
        <w:t>I-1.2 Degré d’utilisation du sol</w:t>
      </w:r>
    </w:p>
    <w:p w14:paraId="125DEFD6" w14:textId="749B2457" w:rsidR="005535D1" w:rsidRPr="005535D1" w:rsidRDefault="005535D1" w:rsidP="005535D1">
      <w:pPr>
        <w:pStyle w:val="Heading4"/>
        <w:rPr>
          <w:lang w:val="fr-FR"/>
        </w:rPr>
      </w:pPr>
      <w:r w:rsidRPr="005535D1">
        <w:rPr>
          <w:lang w:val="fr-FR"/>
        </w:rPr>
        <w:t>I-1.2.1 Types de constructions</w:t>
      </w:r>
    </w:p>
    <w:p w14:paraId="38C6A88E" w14:textId="454BD515" w:rsidR="005535D1" w:rsidRPr="005535D1" w:rsidRDefault="005535D1" w:rsidP="005535D1">
      <w:pPr>
        <w:rPr>
          <w:lang w:val="fr-FR"/>
        </w:rPr>
      </w:pPr>
      <w:r w:rsidRPr="005535D1">
        <w:rPr>
          <w:lang w:val="fr-FR"/>
        </w:rPr>
        <w:t>Sont autorisées des constructions isolées ou jumelées.</w:t>
      </w:r>
    </w:p>
    <w:p w14:paraId="383D11D3" w14:textId="702A9C23" w:rsidR="005535D1" w:rsidRPr="005535D1" w:rsidRDefault="005535D1" w:rsidP="005535D1">
      <w:pPr>
        <w:pStyle w:val="Heading4"/>
        <w:rPr>
          <w:lang w:val="fr-FR"/>
        </w:rPr>
      </w:pPr>
      <w:r w:rsidRPr="005535D1">
        <w:rPr>
          <w:lang w:val="fr-FR"/>
        </w:rPr>
        <w:t>I-1.2.2 Distance entre constructions principales sur une même parcelle</w:t>
      </w:r>
    </w:p>
    <w:p w14:paraId="19E19503" w14:textId="3C5252C9" w:rsidR="005535D1" w:rsidRPr="005535D1" w:rsidRDefault="005535D1" w:rsidP="005535D1">
      <w:pPr>
        <w:rPr>
          <w:lang w:val="fr-FR"/>
        </w:rPr>
      </w:pPr>
      <w:r w:rsidRPr="005535D1">
        <w:rPr>
          <w:lang w:val="fr-FR"/>
        </w:rPr>
        <w:t>Plusieurs constructions sont autorisées sur une même parcelle.</w:t>
      </w:r>
    </w:p>
    <w:p w14:paraId="69AC82DB" w14:textId="77777777" w:rsidR="005535D1" w:rsidRPr="005535D1" w:rsidRDefault="005535D1" w:rsidP="005535D1">
      <w:pPr>
        <w:pStyle w:val="Heading4"/>
        <w:rPr>
          <w:lang w:val="fr-FR"/>
        </w:rPr>
      </w:pPr>
      <w:r w:rsidRPr="005535D1">
        <w:rPr>
          <w:lang w:val="fr-FR"/>
        </w:rPr>
        <w:t>I-1.2.3 Emplacements de stationnement</w:t>
      </w:r>
    </w:p>
    <w:p w14:paraId="1A24FA88" w14:textId="77777777" w:rsidR="005535D1" w:rsidRPr="005535D1" w:rsidRDefault="005535D1" w:rsidP="005535D1">
      <w:pPr>
        <w:rPr>
          <w:lang w:val="fr-FR"/>
        </w:rPr>
      </w:pPr>
      <w:r w:rsidRPr="005535D1">
        <w:rPr>
          <w:lang w:val="fr-FR"/>
        </w:rPr>
        <w:t>Le recul arrière peut servir au stationnement de véhicules.</w:t>
      </w:r>
    </w:p>
    <w:p w14:paraId="17ABE742" w14:textId="4F2B40FD" w:rsidR="005535D1" w:rsidRPr="005535D1" w:rsidRDefault="005535D1" w:rsidP="005535D1">
      <w:pPr>
        <w:pStyle w:val="Heading4"/>
        <w:rPr>
          <w:lang w:val="fr-FR"/>
        </w:rPr>
      </w:pPr>
      <w:r w:rsidRPr="005535D1">
        <w:rPr>
          <w:lang w:val="fr-FR"/>
        </w:rPr>
        <w:t>I-1.2.4 Alignement de voirie</w:t>
      </w:r>
    </w:p>
    <w:p w14:paraId="38D39D21" w14:textId="4968FFB4" w:rsidR="005535D1" w:rsidRPr="005535D1" w:rsidRDefault="005535D1" w:rsidP="005535D1">
      <w:pPr>
        <w:rPr>
          <w:lang w:val="fr-FR"/>
        </w:rPr>
      </w:pPr>
      <w:r w:rsidRPr="005535D1">
        <w:rPr>
          <w:lang w:val="fr-FR"/>
        </w:rPr>
        <w:t>Aucun alignement de voirie n’est à respecter.</w:t>
      </w:r>
    </w:p>
    <w:p w14:paraId="293FBFC6" w14:textId="77777777" w:rsidR="005535D1" w:rsidRPr="005535D1" w:rsidRDefault="005535D1" w:rsidP="005535D1">
      <w:pPr>
        <w:pStyle w:val="Heading4"/>
        <w:rPr>
          <w:lang w:val="fr-FR"/>
        </w:rPr>
      </w:pPr>
      <w:r w:rsidRPr="005535D1">
        <w:rPr>
          <w:lang w:val="fr-FR"/>
        </w:rPr>
        <w:t>I-1.2.5 Bâtiments et gabarits protégés au niveau communal</w:t>
      </w:r>
    </w:p>
    <w:p w14:paraId="0DACDF08" w14:textId="77777777" w:rsidR="005535D1" w:rsidRPr="005535D1" w:rsidRDefault="005535D1" w:rsidP="005535D1">
      <w:pPr>
        <w:rPr>
          <w:lang w:val="fr-FR"/>
        </w:rPr>
      </w:pPr>
      <w:r w:rsidRPr="005535D1">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3BF4F00D" w14:textId="5C267567" w:rsidR="005535D1" w:rsidRPr="005535D1" w:rsidRDefault="005535D1" w:rsidP="005535D1">
      <w:pPr>
        <w:pStyle w:val="Heading4"/>
        <w:rPr>
          <w:lang w:val="fr-FR"/>
        </w:rPr>
      </w:pPr>
      <w:r w:rsidRPr="005535D1">
        <w:rPr>
          <w:lang w:val="fr-FR"/>
        </w:rPr>
        <w:t>I-1.2.6 Nombre d’unités de logement par bâtiment</w:t>
      </w:r>
    </w:p>
    <w:p w14:paraId="3EA9FAC4" w14:textId="77777777" w:rsidR="005535D1" w:rsidRPr="005535D1" w:rsidRDefault="005535D1" w:rsidP="005535D1">
      <w:pPr>
        <w:rPr>
          <w:lang w:val="fr-FR"/>
        </w:rPr>
      </w:pPr>
      <w:r w:rsidRPr="005535D1">
        <w:rPr>
          <w:lang w:val="fr-FR"/>
        </w:rPr>
        <w:t>Le nombre d’unités de logement par bâtiment est limité à deux (2). Au total sont admis dans cette zone, soit deux (2) maisons unifamiliales, soit une (1) maison bifamiliale.</w:t>
      </w:r>
    </w:p>
    <w:p w14:paraId="1A05F517" w14:textId="4A72E887" w:rsidR="005535D1" w:rsidRPr="005535D1" w:rsidRDefault="005535D1" w:rsidP="005535D1">
      <w:pPr>
        <w:pStyle w:val="Heading4"/>
        <w:rPr>
          <w:lang w:val="fr-FR"/>
        </w:rPr>
      </w:pPr>
      <w:r w:rsidRPr="005535D1">
        <w:rPr>
          <w:lang w:val="fr-FR"/>
        </w:rPr>
        <w:t>I-1.2.7 Logement intégré</w:t>
      </w:r>
    </w:p>
    <w:p w14:paraId="71983C8F" w14:textId="0D727C84" w:rsidR="005535D1" w:rsidRPr="005535D1" w:rsidRDefault="005535D1" w:rsidP="005535D1">
      <w:pPr>
        <w:rPr>
          <w:lang w:val="fr-FR"/>
        </w:rPr>
      </w:pPr>
      <w:r w:rsidRPr="005535D1">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FR"/>
        </w:rPr>
        <w:t xml:space="preserve"> principal.</w:t>
      </w:r>
    </w:p>
    <w:p w14:paraId="7858258B" w14:textId="77C871A4" w:rsidR="005535D1" w:rsidRPr="005535D1" w:rsidRDefault="005535D1" w:rsidP="005535D1">
      <w:pPr>
        <w:rPr>
          <w:lang w:val="fr-FR"/>
        </w:rPr>
      </w:pPr>
      <w:r w:rsidRPr="005535D1">
        <w:rPr>
          <w:lang w:val="fr-FR"/>
        </w:rPr>
        <w:t>Il doit avoir une surface construite brute de max. 60 m</w:t>
      </w:r>
      <w:r w:rsidRPr="005535D1">
        <w:rPr>
          <w:vertAlign w:val="superscript"/>
          <w:lang w:val="fr-FR"/>
        </w:rPr>
        <w:t>2</w:t>
      </w:r>
      <w:r w:rsidRPr="005535D1">
        <w:rPr>
          <w:lang w:val="fr-FR"/>
        </w:rPr>
        <w:t>.</w:t>
      </w:r>
    </w:p>
    <w:p w14:paraId="267E40A4" w14:textId="4F1BFD41" w:rsidR="005535D1" w:rsidRPr="005535D1" w:rsidRDefault="005535D1" w:rsidP="005535D1">
      <w:pPr>
        <w:pStyle w:val="Heading4"/>
        <w:rPr>
          <w:lang w:val="fr-FR"/>
        </w:rPr>
      </w:pPr>
      <w:r w:rsidRPr="005535D1">
        <w:rPr>
          <w:lang w:val="fr-FR"/>
        </w:rPr>
        <w:t>I-1.2.8 Reculs des constructions par rapport aux limites du terrain à bâtir net</w:t>
      </w:r>
    </w:p>
    <w:p w14:paraId="54828E79" w14:textId="12E59F57" w:rsidR="005535D1" w:rsidRPr="005535D1" w:rsidRDefault="005535D1" w:rsidP="005535D1">
      <w:pPr>
        <w:rPr>
          <w:lang w:val="fr-FR"/>
        </w:rPr>
      </w:pPr>
      <w:r w:rsidRPr="005535D1">
        <w:rPr>
          <w:lang w:val="fr-FR"/>
        </w:rPr>
        <w:t>Recul</w:t>
      </w:r>
      <w:r>
        <w:rPr>
          <w:lang w:val="fr-FR"/>
        </w:rPr>
        <w:t xml:space="preserve"> avant:</w:t>
      </w:r>
      <w:r w:rsidRPr="005535D1">
        <w:rPr>
          <w:lang w:val="fr-FR"/>
        </w:rPr>
        <w:t xml:space="preserve"> min. 0,5 x la hauteur de la construction et min. 6,00 m</w:t>
      </w:r>
    </w:p>
    <w:p w14:paraId="2FA088F5" w14:textId="0E1E9A03" w:rsidR="005535D1" w:rsidRPr="005535D1" w:rsidRDefault="005535D1" w:rsidP="005535D1">
      <w:pPr>
        <w:rPr>
          <w:lang w:val="fr-FR"/>
        </w:rPr>
      </w:pPr>
      <w:r w:rsidRPr="005535D1">
        <w:rPr>
          <w:lang w:val="fr-FR"/>
        </w:rPr>
        <w:t>Recul arrière: min. 0,5 x la hauteur de la construction et min. 4,00 m</w:t>
      </w:r>
    </w:p>
    <w:p w14:paraId="3CB2E00B" w14:textId="742CBC87" w:rsidR="005535D1" w:rsidRPr="005535D1" w:rsidRDefault="005535D1" w:rsidP="005535D1">
      <w:pPr>
        <w:rPr>
          <w:lang w:val="fr-FR"/>
        </w:rPr>
      </w:pPr>
      <w:r w:rsidRPr="005535D1">
        <w:rPr>
          <w:lang w:val="fr-FR"/>
        </w:rPr>
        <w:t>Recul latéral: min. 0,5 x la hauteur de la construction et min. 4,00 m</w:t>
      </w:r>
    </w:p>
    <w:p w14:paraId="3549D2F3" w14:textId="64841BFC" w:rsidR="005535D1" w:rsidRPr="005535D1" w:rsidRDefault="005535D1" w:rsidP="005535D1">
      <w:pPr>
        <w:rPr>
          <w:lang w:val="fr-FR"/>
        </w:rPr>
      </w:pPr>
      <w:r w:rsidRPr="005535D1">
        <w:rPr>
          <w:lang w:val="fr-FR"/>
        </w:rPr>
        <w:t>Si, d’après l’article I-1.2.4 Alignement de voirie du présent PAP un alignement de voirie est prescrit pour une construction, cet alignement prime sur le recul avant.</w:t>
      </w:r>
    </w:p>
    <w:p w14:paraId="39223A8E" w14:textId="3B328BDB" w:rsidR="00A764EB" w:rsidRDefault="005535D1" w:rsidP="005535D1">
      <w:pPr>
        <w:pStyle w:val="Heading4"/>
        <w:rPr>
          <w:lang w:val="fr-FR"/>
        </w:rPr>
      </w:pPr>
      <w:r w:rsidRPr="005535D1">
        <w:rPr>
          <w:lang w:val="fr-FR"/>
        </w:rPr>
        <w:lastRenderedPageBreak/>
        <w:t>I-1.2.9 Largeur des constructions principales destinées à l’habitat</w:t>
      </w:r>
    </w:p>
    <w:tbl>
      <w:tblPr>
        <w:tblW w:w="8212" w:type="dxa"/>
        <w:jc w:val="center"/>
        <w:tblLayout w:type="fixed"/>
        <w:tblCellMar>
          <w:left w:w="0" w:type="dxa"/>
          <w:right w:w="0" w:type="dxa"/>
        </w:tblCellMar>
        <w:tblLook w:val="01E0" w:firstRow="1" w:lastRow="1" w:firstColumn="1" w:lastColumn="1" w:noHBand="0" w:noVBand="0"/>
      </w:tblPr>
      <w:tblGrid>
        <w:gridCol w:w="2542"/>
        <w:gridCol w:w="2835"/>
        <w:gridCol w:w="2835"/>
      </w:tblGrid>
      <w:tr w:rsidR="005535D1" w14:paraId="2FAC9C74" w14:textId="77777777" w:rsidTr="005535D1">
        <w:trPr>
          <w:trHeight w:hRule="exact" w:val="306"/>
          <w:jc w:val="center"/>
        </w:trPr>
        <w:tc>
          <w:tcPr>
            <w:tcW w:w="2542"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C22C896" w14:textId="1D2C2D53" w:rsidR="005535D1" w:rsidRPr="005535D1" w:rsidRDefault="005535D1" w:rsidP="005535D1">
            <w:pPr>
              <w:pStyle w:val="NormalTableau"/>
              <w:jc w:val="center"/>
              <w:rPr>
                <w:b/>
                <w:u w:val="single"/>
              </w:rPr>
            </w:pPr>
            <w:r w:rsidRPr="005535D1">
              <w:rPr>
                <w:b/>
                <w:spacing w:val="-11"/>
                <w:u w:val="single"/>
              </w:rPr>
              <w:t>T</w:t>
            </w:r>
            <w:r w:rsidRPr="005535D1">
              <w:rPr>
                <w:b/>
                <w:u w:val="single"/>
              </w:rPr>
              <w:t>ypes</w:t>
            </w:r>
            <w:r w:rsidRPr="005535D1">
              <w:rPr>
                <w:b/>
                <w:spacing w:val="-1"/>
                <w:u w:val="single"/>
              </w:rPr>
              <w:t xml:space="preserve"> </w:t>
            </w:r>
            <w:r w:rsidRPr="005535D1">
              <w:rPr>
                <w:b/>
                <w:u w:val="single"/>
              </w:rPr>
              <w:t>de constructions</w:t>
            </w:r>
          </w:p>
        </w:tc>
        <w:tc>
          <w:tcPr>
            <w:tcW w:w="283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2D75D4B2" w14:textId="42D377AF" w:rsidR="005535D1" w:rsidRPr="005535D1" w:rsidRDefault="005535D1" w:rsidP="005535D1">
            <w:pPr>
              <w:pStyle w:val="NormalTableau"/>
              <w:jc w:val="center"/>
              <w:rPr>
                <w:b/>
                <w:u w:val="single"/>
              </w:rPr>
            </w:pPr>
            <w:r w:rsidRPr="005535D1">
              <w:rPr>
                <w:b/>
                <w:u w:val="single"/>
              </w:rPr>
              <w:t>Largeur min. par construction</w:t>
            </w:r>
          </w:p>
        </w:tc>
        <w:tc>
          <w:tcPr>
            <w:tcW w:w="283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C6D7EF7" w14:textId="45A346B2" w:rsidR="005535D1" w:rsidRPr="005535D1" w:rsidRDefault="005535D1" w:rsidP="005535D1">
            <w:pPr>
              <w:pStyle w:val="NormalTableau"/>
              <w:jc w:val="center"/>
              <w:rPr>
                <w:b/>
                <w:u w:val="single"/>
              </w:rPr>
            </w:pPr>
            <w:r w:rsidRPr="005535D1">
              <w:rPr>
                <w:b/>
                <w:u w:val="single"/>
              </w:rPr>
              <w:t>Largeur max.</w:t>
            </w:r>
            <w:r w:rsidRPr="005535D1">
              <w:rPr>
                <w:b/>
                <w:spacing w:val="-4"/>
                <w:u w:val="single"/>
              </w:rPr>
              <w:t xml:space="preserve"> </w:t>
            </w:r>
            <w:r w:rsidRPr="005535D1">
              <w:rPr>
                <w:b/>
                <w:u w:val="single"/>
              </w:rPr>
              <w:t>par construction</w:t>
            </w:r>
          </w:p>
        </w:tc>
      </w:tr>
      <w:tr w:rsidR="005535D1" w14:paraId="77A5AAD6" w14:textId="77777777" w:rsidTr="005535D1">
        <w:trPr>
          <w:trHeight w:hRule="exact" w:val="306"/>
          <w:jc w:val="center"/>
        </w:trPr>
        <w:tc>
          <w:tcPr>
            <w:tcW w:w="2542" w:type="dxa"/>
            <w:tcBorders>
              <w:top w:val="single" w:sz="8" w:space="0" w:color="231F20"/>
              <w:left w:val="single" w:sz="8" w:space="0" w:color="231F20"/>
              <w:bottom w:val="single" w:sz="8" w:space="0" w:color="231F20"/>
              <w:right w:val="single" w:sz="8" w:space="0" w:color="231F20"/>
            </w:tcBorders>
            <w:vAlign w:val="center"/>
          </w:tcPr>
          <w:p w14:paraId="0BFAD600" w14:textId="77777777" w:rsidR="005535D1" w:rsidRDefault="005535D1" w:rsidP="005535D1">
            <w:pPr>
              <w:pStyle w:val="NormalTableau"/>
              <w:jc w:val="center"/>
            </w:pPr>
            <w:r>
              <w:t>Isolée</w:t>
            </w:r>
          </w:p>
        </w:tc>
        <w:tc>
          <w:tcPr>
            <w:tcW w:w="2835" w:type="dxa"/>
            <w:tcBorders>
              <w:top w:val="single" w:sz="8" w:space="0" w:color="231F20"/>
              <w:left w:val="single" w:sz="8" w:space="0" w:color="231F20"/>
              <w:bottom w:val="single" w:sz="8" w:space="0" w:color="231F20"/>
              <w:right w:val="single" w:sz="8" w:space="0" w:color="231F20"/>
            </w:tcBorders>
            <w:vAlign w:val="center"/>
          </w:tcPr>
          <w:p w14:paraId="30F078E5" w14:textId="77777777" w:rsidR="005535D1" w:rsidRDefault="005535D1" w:rsidP="005535D1">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145ABA31" w14:textId="6C97E65F" w:rsidR="005535D1" w:rsidRDefault="00F91ABB" w:rsidP="005535D1">
            <w:pPr>
              <w:pStyle w:val="NormalTableau"/>
              <w:jc w:val="center"/>
            </w:pPr>
            <w:r>
              <w:t>sans objet</w:t>
            </w:r>
          </w:p>
        </w:tc>
      </w:tr>
      <w:tr w:rsidR="005535D1" w14:paraId="032FF658" w14:textId="77777777" w:rsidTr="005535D1">
        <w:trPr>
          <w:trHeight w:hRule="exact" w:val="306"/>
          <w:jc w:val="center"/>
        </w:trPr>
        <w:tc>
          <w:tcPr>
            <w:tcW w:w="2542" w:type="dxa"/>
            <w:tcBorders>
              <w:top w:val="single" w:sz="8" w:space="0" w:color="231F20"/>
              <w:left w:val="single" w:sz="8" w:space="0" w:color="231F20"/>
              <w:bottom w:val="single" w:sz="8" w:space="0" w:color="231F20"/>
              <w:right w:val="single" w:sz="8" w:space="0" w:color="231F20"/>
            </w:tcBorders>
            <w:vAlign w:val="center"/>
          </w:tcPr>
          <w:p w14:paraId="2997C70F" w14:textId="77777777" w:rsidR="005535D1" w:rsidRDefault="005535D1" w:rsidP="005535D1">
            <w:pPr>
              <w:pStyle w:val="NormalTableau"/>
              <w:jc w:val="center"/>
            </w:pPr>
            <w:r>
              <w:t>Jumelée</w:t>
            </w:r>
          </w:p>
        </w:tc>
        <w:tc>
          <w:tcPr>
            <w:tcW w:w="2835" w:type="dxa"/>
            <w:tcBorders>
              <w:top w:val="single" w:sz="8" w:space="0" w:color="231F20"/>
              <w:left w:val="single" w:sz="8" w:space="0" w:color="231F20"/>
              <w:bottom w:val="single" w:sz="8" w:space="0" w:color="231F20"/>
              <w:right w:val="single" w:sz="8" w:space="0" w:color="231F20"/>
            </w:tcBorders>
            <w:vAlign w:val="center"/>
          </w:tcPr>
          <w:p w14:paraId="3EBC52E8" w14:textId="77777777" w:rsidR="005535D1" w:rsidRDefault="005535D1" w:rsidP="005535D1">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59C55A8F" w14:textId="4EB89F08" w:rsidR="005535D1" w:rsidRDefault="00F91ABB" w:rsidP="005535D1">
            <w:pPr>
              <w:pStyle w:val="NormalTableau"/>
              <w:jc w:val="center"/>
            </w:pPr>
            <w:r>
              <w:t>sans objet</w:t>
            </w:r>
          </w:p>
        </w:tc>
      </w:tr>
    </w:tbl>
    <w:p w14:paraId="492DF637" w14:textId="77777777" w:rsidR="005535D1" w:rsidRDefault="005535D1" w:rsidP="005535D1">
      <w:pPr>
        <w:rPr>
          <w:lang w:val="fr-FR"/>
        </w:rPr>
      </w:pPr>
    </w:p>
    <w:p w14:paraId="413C23ED" w14:textId="11E2E9BF" w:rsidR="005535D1" w:rsidRPr="005535D1" w:rsidRDefault="005535D1" w:rsidP="005535D1">
      <w:pPr>
        <w:pStyle w:val="Heading4"/>
        <w:rPr>
          <w:lang w:val="fr-FR"/>
        </w:rPr>
      </w:pPr>
      <w:r w:rsidRPr="005535D1">
        <w:rPr>
          <w:lang w:val="fr-FR"/>
        </w:rPr>
        <w:t>I-1.2.10 Profondeur de construction des constructions principales destinées à l’habitat</w:t>
      </w:r>
    </w:p>
    <w:p w14:paraId="3B3B219A" w14:textId="77777777" w:rsidR="005535D1" w:rsidRPr="005535D1" w:rsidRDefault="005535D1" w:rsidP="005535D1">
      <w:pPr>
        <w:rPr>
          <w:lang w:val="fr-FR"/>
        </w:rPr>
      </w:pPr>
      <w:r w:rsidRPr="005535D1">
        <w:rPr>
          <w:lang w:val="fr-FR"/>
        </w:rPr>
        <w:t>La profondeur de construction est de max. 15,00 m.</w:t>
      </w:r>
    </w:p>
    <w:p w14:paraId="6684D700" w14:textId="77777777" w:rsidR="005535D1" w:rsidRDefault="005535D1" w:rsidP="005535D1">
      <w:pPr>
        <w:rPr>
          <w:lang w:val="fr-FR"/>
        </w:rPr>
      </w:pPr>
      <w:r w:rsidRPr="005535D1">
        <w:rPr>
          <w:lang w:val="fr-FR"/>
        </w:rPr>
        <w:t>Elle peut être majorée de 10,00 m au rez-de-chaussée, pour autant qu’il s’y trouve une autre fonction que l’habitat.</w:t>
      </w:r>
    </w:p>
    <w:p w14:paraId="4346B9D8" w14:textId="39B109E7" w:rsidR="00F91ABB" w:rsidRPr="005535D1" w:rsidRDefault="00F91ABB" w:rsidP="005535D1">
      <w:pPr>
        <w:rPr>
          <w:lang w:val="fr-FR"/>
        </w:rPr>
      </w:pPr>
      <w:r>
        <w:rPr>
          <w:lang w:val="fr-FR"/>
        </w:rPr>
        <w:t>A l’arrière de la construction, des balcons peuvent dépasser la profondeur maximale admissible de 1,5m au niveau d’un étage plein pour autant que le recul arrière soit respecté.</w:t>
      </w:r>
    </w:p>
    <w:p w14:paraId="55E1168E" w14:textId="7FC038CC" w:rsidR="005535D1" w:rsidRPr="005535D1" w:rsidRDefault="005535D1" w:rsidP="005535D1">
      <w:pPr>
        <w:rPr>
          <w:lang w:val="fr-FR"/>
        </w:rPr>
      </w:pPr>
      <w:r w:rsidRPr="005535D1">
        <w:rPr>
          <w:lang w:val="fr-FR"/>
        </w:rPr>
        <w:t>En aucun cas, les constructions ne peuvent empiéter sur les reculs avant et arrière définis à l’article</w:t>
      </w:r>
      <w:r>
        <w:rPr>
          <w:lang w:val="fr-FR"/>
        </w:rPr>
        <w:t xml:space="preserve"> </w:t>
      </w:r>
      <w:r w:rsidRPr="005535D1">
        <w:rPr>
          <w:lang w:val="fr-FR"/>
        </w:rPr>
        <w:t>I-1.2.8 Reculs des constructions principales par rapport aux limites du terrain à bâtir net du présent PAP.</w:t>
      </w:r>
    </w:p>
    <w:p w14:paraId="372B23FF" w14:textId="3DA879CE" w:rsidR="005535D1" w:rsidRPr="005535D1" w:rsidRDefault="005535D1" w:rsidP="005535D1">
      <w:pPr>
        <w:pStyle w:val="Heading4"/>
        <w:rPr>
          <w:lang w:val="fr-FR"/>
        </w:rPr>
      </w:pPr>
      <w:r w:rsidRPr="005535D1">
        <w:rPr>
          <w:lang w:val="fr-FR"/>
        </w:rPr>
        <w:t>I-1.2.11 Dispositions des constructions en sous-sol</w:t>
      </w:r>
    </w:p>
    <w:p w14:paraId="5CC70C3E" w14:textId="6052C400" w:rsidR="00F91ABB" w:rsidRPr="00F91ABB" w:rsidRDefault="00F91ABB" w:rsidP="00F91ABB">
      <w:pPr>
        <w:rPr>
          <w:lang w:val="fr-FR"/>
        </w:rPr>
      </w:pPr>
      <w:r w:rsidRPr="00F91ABB">
        <w:rPr>
          <w:lang w:val="fr-FR"/>
        </w:rPr>
        <w:t>La profondeur des constructions en sous-sol est limitée par les reculs* avant et arrière, définis à l’article</w:t>
      </w:r>
      <w:r>
        <w:rPr>
          <w:lang w:val="fr-FR"/>
        </w:rPr>
        <w:t xml:space="preserve"> </w:t>
      </w:r>
      <w:r w:rsidRPr="00F91ABB">
        <w:rPr>
          <w:lang w:val="fr-FR"/>
        </w:rPr>
        <w:t>I-1.2.8 Reculs* des constructions* principales par rapport aux limites du terrain à bâtir net** du présent</w:t>
      </w:r>
      <w:r>
        <w:rPr>
          <w:lang w:val="fr-FR"/>
        </w:rPr>
        <w:t xml:space="preserve"> </w:t>
      </w:r>
      <w:r w:rsidRPr="00F91ABB">
        <w:rPr>
          <w:lang w:val="fr-FR"/>
        </w:rPr>
        <w:t>PAP.</w:t>
      </w:r>
    </w:p>
    <w:p w14:paraId="6CA1DE3A" w14:textId="2DD41D13" w:rsidR="00F91ABB" w:rsidRPr="00F91ABB" w:rsidRDefault="00F91ABB" w:rsidP="00F91ABB">
      <w:pPr>
        <w:rPr>
          <w:lang w:val="fr-FR"/>
        </w:rPr>
      </w:pPr>
      <w:r w:rsidRPr="00F91ABB">
        <w:rPr>
          <w:lang w:val="fr-FR"/>
        </w:rPr>
        <w:t>Si la construction* en sous-sol dépasse la profondeur de construction admissible au rez-de-chaussée,</w:t>
      </w:r>
      <w:r>
        <w:rPr>
          <w:lang w:val="fr-FR"/>
        </w:rPr>
        <w:t xml:space="preserve"> </w:t>
      </w:r>
      <w:r w:rsidRPr="00F91ABB">
        <w:rPr>
          <w:lang w:val="fr-FR"/>
        </w:rPr>
        <w:t>définie à l’article I-1.2.10 Profondeur de construction des constructions* principales hors-sol du présent</w:t>
      </w:r>
      <w:r>
        <w:rPr>
          <w:lang w:val="fr-FR"/>
        </w:rPr>
        <w:t xml:space="preserve"> </w:t>
      </w:r>
      <w:r w:rsidRPr="00F91ABB">
        <w:rPr>
          <w:lang w:val="fr-FR"/>
        </w:rPr>
        <w:t>PAP, la dalle sur sous-sol de la partie dépassant cette profondeur de construction doit se situer au</w:t>
      </w:r>
      <w:r>
        <w:rPr>
          <w:lang w:val="fr-FR"/>
        </w:rPr>
        <w:t xml:space="preserve"> </w:t>
      </w:r>
      <w:r w:rsidRPr="00F91ABB">
        <w:rPr>
          <w:lang w:val="fr-FR"/>
        </w:rPr>
        <w:t>moins à 30 cm en-dessous du niveau naturel du terrain.</w:t>
      </w:r>
    </w:p>
    <w:p w14:paraId="66981D19" w14:textId="18D757E0" w:rsidR="005535D1" w:rsidRPr="005535D1" w:rsidRDefault="00F91ABB" w:rsidP="00F91ABB">
      <w:pPr>
        <w:rPr>
          <w:lang w:val="fr-FR"/>
        </w:rPr>
      </w:pPr>
      <w:r w:rsidRPr="00F91ABB">
        <w:rPr>
          <w:lang w:val="fr-FR"/>
        </w:rPr>
        <w:t>Les constructions* jointives peuvent être regroupées en sous-sol.</w:t>
      </w:r>
    </w:p>
    <w:p w14:paraId="74A12331" w14:textId="2AD4720B" w:rsidR="005535D1" w:rsidRPr="005535D1" w:rsidRDefault="005535D1" w:rsidP="005535D1">
      <w:pPr>
        <w:pStyle w:val="Heading4"/>
        <w:rPr>
          <w:lang w:val="fr-FR"/>
        </w:rPr>
      </w:pPr>
      <w:r w:rsidRPr="005535D1">
        <w:rPr>
          <w:lang w:val="fr-FR"/>
        </w:rPr>
        <w:t>I-1.2.12 Hauteurs des constructions</w:t>
      </w:r>
    </w:p>
    <w:p w14:paraId="64D00A35" w14:textId="1F1254C9" w:rsidR="005535D1" w:rsidRPr="005535D1" w:rsidRDefault="005535D1" w:rsidP="005535D1">
      <w:pPr>
        <w:rPr>
          <w:lang w:val="fr-FR"/>
        </w:rPr>
      </w:pPr>
      <w:r w:rsidRPr="005535D1">
        <w:rPr>
          <w:lang w:val="fr-FR"/>
        </w:rPr>
        <w:t>Hauteur à la corniche:</w:t>
      </w:r>
      <w:r w:rsidR="000340D7">
        <w:rPr>
          <w:lang w:val="fr-FR"/>
        </w:rPr>
        <w:t xml:space="preserve"> max. </w:t>
      </w:r>
      <w:r w:rsidRPr="005535D1">
        <w:rPr>
          <w:lang w:val="fr-FR"/>
        </w:rPr>
        <w:t>7</w:t>
      </w:r>
      <w:r w:rsidR="000340D7">
        <w:rPr>
          <w:lang w:val="fr-FR"/>
        </w:rPr>
        <w:t>,00 m</w:t>
      </w:r>
    </w:p>
    <w:p w14:paraId="1C247364" w14:textId="11F17493" w:rsidR="005535D1" w:rsidRPr="005535D1" w:rsidRDefault="005535D1" w:rsidP="005535D1">
      <w:pPr>
        <w:rPr>
          <w:lang w:val="fr-FR"/>
        </w:rPr>
      </w:pPr>
      <w:r w:rsidRPr="005535D1">
        <w:rPr>
          <w:lang w:val="fr-FR"/>
        </w:rPr>
        <w:t>Hauteur au faîte:</w:t>
      </w:r>
      <w:r w:rsidR="000340D7">
        <w:rPr>
          <w:lang w:val="fr-FR"/>
        </w:rPr>
        <w:t xml:space="preserve"> max. 12,00 m</w:t>
      </w:r>
    </w:p>
    <w:p w14:paraId="3D6B7887" w14:textId="0D4A1C2A" w:rsidR="005535D1" w:rsidRPr="005535D1" w:rsidRDefault="005535D1" w:rsidP="005535D1">
      <w:pPr>
        <w:rPr>
          <w:lang w:val="fr-FR"/>
        </w:rPr>
      </w:pPr>
      <w:r w:rsidRPr="005535D1">
        <w:rPr>
          <w:lang w:val="fr-FR"/>
        </w:rPr>
        <w:t xml:space="preserve">Hauteur à l’acrotère dernier niveau plein: </w:t>
      </w:r>
      <w:r w:rsidR="000340D7">
        <w:rPr>
          <w:lang w:val="fr-FR"/>
        </w:rPr>
        <w:t>max. 7,00 m</w:t>
      </w:r>
    </w:p>
    <w:p w14:paraId="5EFBAB88" w14:textId="6FD8E9AE" w:rsidR="005535D1" w:rsidRDefault="005535D1" w:rsidP="005535D1">
      <w:pPr>
        <w:rPr>
          <w:lang w:val="fr-FR"/>
        </w:rPr>
      </w:pPr>
      <w:r w:rsidRPr="005535D1">
        <w:rPr>
          <w:lang w:val="fr-FR"/>
        </w:rPr>
        <w:t>Hauteur à l’acrotère étage en retrait</w:t>
      </w:r>
      <w:r w:rsidR="000340D7">
        <w:rPr>
          <w:lang w:val="fr-FR"/>
        </w:rPr>
        <w:t xml:space="preserve">: </w:t>
      </w:r>
      <w:r w:rsidRPr="005535D1">
        <w:rPr>
          <w:lang w:val="fr-FR"/>
        </w:rPr>
        <w:t>max. 10,00 m</w:t>
      </w:r>
    </w:p>
    <w:p w14:paraId="20984D88" w14:textId="44CE23B9" w:rsidR="00F91ABB" w:rsidRPr="00F91ABB" w:rsidRDefault="00F91ABB" w:rsidP="00F91ABB">
      <w:pPr>
        <w:rPr>
          <w:lang w:val="fr-FR"/>
        </w:rPr>
      </w:pPr>
      <w:r w:rsidRPr="00F91ABB">
        <w:rPr>
          <w:lang w:val="fr-FR"/>
        </w:rPr>
        <w:t>L'étage en retrait doit présenter un décrochage de min. 0,50 m par rapport à la façade avant sur au moins</w:t>
      </w:r>
      <w:r>
        <w:rPr>
          <w:lang w:val="fr-FR"/>
        </w:rPr>
        <w:t xml:space="preserve"> </w:t>
      </w:r>
      <w:r w:rsidRPr="00F91ABB">
        <w:rPr>
          <w:lang w:val="fr-FR"/>
        </w:rPr>
        <w:t>2/3 de la longueur de la façade.</w:t>
      </w:r>
    </w:p>
    <w:p w14:paraId="78FB1F32" w14:textId="53C9C373" w:rsidR="00F91ABB" w:rsidRPr="005535D1" w:rsidRDefault="00F91ABB" w:rsidP="00F91ABB">
      <w:pPr>
        <w:rPr>
          <w:lang w:val="fr-FR"/>
        </w:rPr>
      </w:pPr>
      <w:r w:rsidRPr="00F91ABB">
        <w:rPr>
          <w:lang w:val="fr-FR"/>
        </w:rPr>
        <w:t>Les édicules techniques peuvent dépasser de max. 1,50 m la dalle de couverture du dernier étage en</w:t>
      </w:r>
      <w:r>
        <w:rPr>
          <w:lang w:val="fr-FR"/>
        </w:rPr>
        <w:t xml:space="preserve"> </w:t>
      </w:r>
      <w:r w:rsidRPr="00F91ABB">
        <w:rPr>
          <w:lang w:val="fr-FR"/>
        </w:rPr>
        <w:t>retrait et doivent présenter un recul min. de 2,00 m par rapport à la façade de cet étage.</w:t>
      </w:r>
    </w:p>
    <w:p w14:paraId="77F06E19" w14:textId="2DF6F5F6" w:rsidR="005535D1" w:rsidRPr="005535D1" w:rsidRDefault="005535D1" w:rsidP="005535D1">
      <w:pPr>
        <w:pStyle w:val="Heading4"/>
        <w:rPr>
          <w:lang w:val="fr-FR"/>
        </w:rPr>
      </w:pPr>
      <w:r w:rsidRPr="005535D1">
        <w:rPr>
          <w:lang w:val="fr-FR"/>
        </w:rPr>
        <w:t>I-1.2.13 Nombre de niveaux pour constructions destinées à l’habitat</w:t>
      </w:r>
    </w:p>
    <w:p w14:paraId="5DBCB249" w14:textId="243D2ECB" w:rsidR="005535D1" w:rsidRPr="005535D1" w:rsidRDefault="005535D1" w:rsidP="005535D1">
      <w:pPr>
        <w:rPr>
          <w:lang w:val="fr-FR"/>
        </w:rPr>
      </w:pPr>
      <w:r w:rsidRPr="005535D1">
        <w:rPr>
          <w:lang w:val="fr-FR"/>
        </w:rPr>
        <w:t>Sont autorisés:</w:t>
      </w:r>
    </w:p>
    <w:p w14:paraId="2B108871" w14:textId="7646BAC0" w:rsidR="005535D1" w:rsidRPr="005535D1" w:rsidRDefault="005535D1" w:rsidP="005535D1">
      <w:pPr>
        <w:rPr>
          <w:lang w:val="fr-FR"/>
        </w:rPr>
      </w:pPr>
      <w:r w:rsidRPr="005535D1">
        <w:rPr>
          <w:lang w:val="fr-FR"/>
        </w:rPr>
        <w:lastRenderedPageBreak/>
        <w:t>1 niveau au sous-sol</w:t>
      </w:r>
    </w:p>
    <w:p w14:paraId="344F1C6F" w14:textId="12775688" w:rsidR="005535D1" w:rsidRPr="005535D1" w:rsidRDefault="005535D1" w:rsidP="005535D1">
      <w:pPr>
        <w:rPr>
          <w:lang w:val="fr-FR"/>
        </w:rPr>
      </w:pPr>
      <w:r w:rsidRPr="005535D1">
        <w:rPr>
          <w:lang w:val="fr-FR"/>
        </w:rPr>
        <w:t>2 niveaux pleins hors-sol</w:t>
      </w:r>
    </w:p>
    <w:p w14:paraId="5A02AFCE" w14:textId="1EAA9F84" w:rsidR="005535D1" w:rsidRDefault="005535D1" w:rsidP="005535D1">
      <w:pPr>
        <w:rPr>
          <w:lang w:val="fr-FR"/>
        </w:rPr>
      </w:pPr>
      <w:r w:rsidRPr="005535D1">
        <w:rPr>
          <w:lang w:val="fr-FR"/>
        </w:rPr>
        <w:t>1 niveau dans les combles ou un étage en retrait sur 80 % de la surface d’un niveau plein.</w:t>
      </w:r>
    </w:p>
    <w:p w14:paraId="3D8CD38A" w14:textId="0B36E239" w:rsidR="00F91ABB" w:rsidRPr="00F91ABB" w:rsidRDefault="00F91ABB" w:rsidP="00F91ABB">
      <w:pPr>
        <w:rPr>
          <w:lang w:val="fr-FR"/>
        </w:rPr>
      </w:pPr>
      <w:r w:rsidRPr="00F91ABB">
        <w:rPr>
          <w:lang w:val="fr-FR"/>
        </w:rPr>
        <w:t>La terrasse de l'étage en retrait peut présenter une structure pour couvrir celle-ci d’ombre aux</w:t>
      </w:r>
      <w:r>
        <w:rPr>
          <w:lang w:val="fr-FR"/>
        </w:rPr>
        <w:t xml:space="preserve"> </w:t>
      </w:r>
      <w:r w:rsidRPr="00F91ABB">
        <w:rPr>
          <w:lang w:val="fr-FR"/>
        </w:rPr>
        <w:t>conditions cumulatives suivantes:</w:t>
      </w:r>
    </w:p>
    <w:p w14:paraId="5E9C35F0" w14:textId="735C5CA5" w:rsidR="00F91ABB" w:rsidRPr="00F91ABB" w:rsidRDefault="00F91ABB" w:rsidP="00F91ABB">
      <w:pPr>
        <w:pStyle w:val="ListParagraph"/>
        <w:numPr>
          <w:ilvl w:val="0"/>
          <w:numId w:val="11"/>
        </w:numPr>
        <w:rPr>
          <w:lang w:val="fr-FR"/>
        </w:rPr>
      </w:pPr>
      <w:r w:rsidRPr="00F91ABB">
        <w:rPr>
          <w:lang w:val="fr-FR"/>
        </w:rPr>
        <w:t>ne pas dépasser les alignements de la construction* principale;</w:t>
      </w:r>
    </w:p>
    <w:p w14:paraId="29CE2C1A" w14:textId="7F76171E" w:rsidR="00F91ABB" w:rsidRPr="00F91ABB" w:rsidRDefault="00F91ABB" w:rsidP="00F91ABB">
      <w:pPr>
        <w:pStyle w:val="ListParagraph"/>
        <w:numPr>
          <w:ilvl w:val="0"/>
          <w:numId w:val="11"/>
        </w:numPr>
        <w:rPr>
          <w:lang w:val="fr-FR"/>
        </w:rPr>
      </w:pPr>
      <w:r w:rsidRPr="00F91ABB">
        <w:rPr>
          <w:lang w:val="fr-FR"/>
        </w:rPr>
        <w:t>s'intégrer à l'architecture de la construction*;</w:t>
      </w:r>
    </w:p>
    <w:p w14:paraId="28FE4AA6" w14:textId="0FAAE2B1" w:rsidR="00F91ABB" w:rsidRPr="00F91ABB" w:rsidRDefault="00F91ABB" w:rsidP="00F91ABB">
      <w:pPr>
        <w:pStyle w:val="ListParagraph"/>
        <w:numPr>
          <w:ilvl w:val="0"/>
          <w:numId w:val="11"/>
        </w:numPr>
        <w:rPr>
          <w:lang w:val="fr-FR"/>
        </w:rPr>
      </w:pPr>
      <w:r w:rsidRPr="00F91ABB">
        <w:rPr>
          <w:lang w:val="fr-FR"/>
        </w:rPr>
        <w:t>ne pas remettre en cause l'éclairage naturel de l'étage en retrait.</w:t>
      </w:r>
    </w:p>
    <w:p w14:paraId="341F57BD" w14:textId="77777777" w:rsidR="005535D1" w:rsidRPr="005535D1" w:rsidRDefault="005535D1" w:rsidP="005535D1">
      <w:pPr>
        <w:pStyle w:val="Heading2"/>
        <w:rPr>
          <w:lang w:val="fr-FR"/>
        </w:rPr>
      </w:pPr>
      <w:r w:rsidRPr="005535D1">
        <w:rPr>
          <w:lang w:val="fr-FR"/>
        </w:rPr>
        <w:t>I-2. Toitures</w:t>
      </w:r>
    </w:p>
    <w:p w14:paraId="73A2D881" w14:textId="3C5AF48A" w:rsidR="00F91ABB" w:rsidRDefault="00F91ABB" w:rsidP="00F91ABB">
      <w:pPr>
        <w:pStyle w:val="Heading3"/>
        <w:rPr>
          <w:lang w:val="fr-FR"/>
        </w:rPr>
      </w:pPr>
      <w:r>
        <w:rPr>
          <w:lang w:val="fr-FR"/>
        </w:rPr>
        <w:t>I-2.1 Toitures</w:t>
      </w:r>
    </w:p>
    <w:p w14:paraId="72FEA807" w14:textId="2800724D" w:rsidR="00F91ABB" w:rsidRPr="00F91ABB" w:rsidRDefault="00F91ABB" w:rsidP="00F91ABB">
      <w:pPr>
        <w:rPr>
          <w:lang w:val="fr-FR"/>
        </w:rPr>
      </w:pPr>
      <w:r w:rsidRPr="00F91ABB">
        <w:rPr>
          <w:lang w:val="fr-FR"/>
        </w:rPr>
        <w:t>Toutes les formes de toitures sont autorisables. La longueur cumulée des lucarnes ne peut être</w:t>
      </w:r>
      <w:r>
        <w:rPr>
          <w:lang w:val="fr-FR"/>
        </w:rPr>
        <w:t xml:space="preserve"> </w:t>
      </w:r>
      <w:r w:rsidRPr="00F91ABB">
        <w:rPr>
          <w:lang w:val="fr-FR"/>
        </w:rPr>
        <w:t>supérieure à 1/3 de la longueur de la façade à laquelle elles se rapportent.</w:t>
      </w:r>
    </w:p>
    <w:p w14:paraId="0E7181BC" w14:textId="5BE45A3E" w:rsidR="00F91ABB" w:rsidRPr="00F91ABB" w:rsidRDefault="00F91ABB" w:rsidP="00F91ABB">
      <w:pPr>
        <w:rPr>
          <w:lang w:val="fr-FR"/>
        </w:rPr>
      </w:pPr>
      <w:r w:rsidRPr="00F91ABB">
        <w:rPr>
          <w:lang w:val="fr-FR"/>
        </w:rPr>
        <w:t>Les lucarnes doivent respecter une distance de min. 1,00 m par rapport au faîte et un recul de min.</w:t>
      </w:r>
      <w:r>
        <w:rPr>
          <w:lang w:val="fr-FR"/>
        </w:rPr>
        <w:t xml:space="preserve"> </w:t>
      </w:r>
      <w:r w:rsidRPr="00F91ABB">
        <w:rPr>
          <w:lang w:val="fr-FR"/>
        </w:rPr>
        <w:t>1,00 m par rapport aux façades.</w:t>
      </w:r>
    </w:p>
    <w:p w14:paraId="0EA1491B" w14:textId="12B64CE5" w:rsidR="005535D1" w:rsidRPr="005535D1" w:rsidRDefault="005535D1" w:rsidP="005535D1">
      <w:pPr>
        <w:pStyle w:val="Heading2"/>
        <w:rPr>
          <w:lang w:val="fr-FR"/>
        </w:rPr>
      </w:pPr>
      <w:r w:rsidRPr="005535D1">
        <w:rPr>
          <w:lang w:val="fr-FR"/>
        </w:rPr>
        <w:t>I-3. Dépendances</w:t>
      </w:r>
    </w:p>
    <w:p w14:paraId="6599E7FA" w14:textId="0822F929" w:rsidR="005535D1" w:rsidRDefault="005535D1" w:rsidP="005535D1">
      <w:pPr>
        <w:rPr>
          <w:lang w:val="fr-FR"/>
        </w:rPr>
      </w:pPr>
      <w:r w:rsidRPr="005535D1">
        <w:rPr>
          <w:lang w:val="fr-FR"/>
        </w:rPr>
        <w:t>Sans objet</w:t>
      </w:r>
    </w:p>
    <w:p w14:paraId="7C8375CD" w14:textId="77777777" w:rsidR="006147E5" w:rsidRDefault="006147E5" w:rsidP="006147E5">
      <w:pPr>
        <w:rPr>
          <w:lang w:val="fr-FR"/>
        </w:rPr>
      </w:pPr>
    </w:p>
    <w:p w14:paraId="5A4B2644" w14:textId="6266E293" w:rsidR="006147E5" w:rsidRDefault="006147E5" w:rsidP="006147E5">
      <w:pPr>
        <w:pStyle w:val="Heading1"/>
        <w:rPr>
          <w:lang w:val="fr-FR"/>
        </w:rPr>
      </w:pPr>
      <w:r w:rsidRPr="00BF03F6">
        <w:rPr>
          <w:lang w:val="fr-FR"/>
        </w:rPr>
        <w:t xml:space="preserve">II. </w:t>
      </w:r>
      <w:r>
        <w:rPr>
          <w:lang w:val="fr-FR"/>
        </w:rPr>
        <w:t>Dispositions générales</w:t>
      </w:r>
    </w:p>
    <w:p w14:paraId="1007F505" w14:textId="77777777" w:rsidR="006147E5" w:rsidRDefault="006147E5" w:rsidP="006147E5">
      <w:pPr>
        <w:pStyle w:val="Heading2"/>
        <w:rPr>
          <w:lang w:val="fr-FR"/>
        </w:rPr>
      </w:pPr>
      <w:r w:rsidRPr="00BF03F6">
        <w:rPr>
          <w:lang w:val="fr-FR"/>
        </w:rPr>
        <w:t xml:space="preserve">II-1. </w:t>
      </w:r>
      <w:r>
        <w:rPr>
          <w:lang w:val="fr-FR"/>
        </w:rPr>
        <w:t>Dispositions pour les constructions existantes</w:t>
      </w:r>
    </w:p>
    <w:p w14:paraId="1C4F6D07" w14:textId="77777777" w:rsidR="006147E5" w:rsidRPr="00BF03F6" w:rsidRDefault="006147E5" w:rsidP="006147E5">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2E165F77" w14:textId="77777777" w:rsidR="006147E5" w:rsidRPr="00BF03F6" w:rsidRDefault="006147E5" w:rsidP="006147E5">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2B591B5E" w14:textId="77777777" w:rsidR="006147E5" w:rsidRPr="00BF03F6" w:rsidRDefault="006147E5" w:rsidP="006147E5">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147BB566" w14:textId="77777777" w:rsidR="006147E5" w:rsidRPr="00BF03F6" w:rsidRDefault="006147E5" w:rsidP="006147E5">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68EAD222" w14:textId="77777777" w:rsidR="006147E5" w:rsidRDefault="006147E5" w:rsidP="006147E5">
      <w:pPr>
        <w:pStyle w:val="Heading2"/>
        <w:rPr>
          <w:lang w:val="fr-FR"/>
        </w:rPr>
      </w:pPr>
      <w:r w:rsidRPr="00BF03F6">
        <w:rPr>
          <w:lang w:val="fr-FR"/>
        </w:rPr>
        <w:lastRenderedPageBreak/>
        <w:t xml:space="preserve">II-2. </w:t>
      </w:r>
      <w:r>
        <w:rPr>
          <w:lang w:val="fr-FR"/>
        </w:rPr>
        <w:t>Définitions et application des prescriptions dimensionnelles</w:t>
      </w:r>
    </w:p>
    <w:p w14:paraId="138C5884" w14:textId="77777777" w:rsidR="006147E5" w:rsidRPr="00BF03F6" w:rsidRDefault="006147E5" w:rsidP="006147E5">
      <w:pPr>
        <w:pStyle w:val="Heading3"/>
        <w:rPr>
          <w:lang w:val="fr-FR"/>
        </w:rPr>
      </w:pPr>
      <w:r w:rsidRPr="00BF03F6">
        <w:rPr>
          <w:lang w:val="fr-FR"/>
        </w:rPr>
        <w:t>II-2.1 Constructions principales</w:t>
      </w:r>
    </w:p>
    <w:p w14:paraId="0A2C8497" w14:textId="77777777" w:rsidR="006147E5" w:rsidRPr="00BF03F6" w:rsidRDefault="006147E5" w:rsidP="006147E5">
      <w:pPr>
        <w:rPr>
          <w:lang w:val="fr-FR"/>
        </w:rPr>
      </w:pPr>
      <w:r w:rsidRPr="00BF03F6">
        <w:rPr>
          <w:lang w:val="fr-FR"/>
        </w:rPr>
        <w:t>Sont considérées comme constructions principales, les constructions accueillant des pièces destinées au séjour prolongé et au séjour temporaire de personnes.</w:t>
      </w:r>
    </w:p>
    <w:p w14:paraId="68E75704" w14:textId="77777777" w:rsidR="006147E5" w:rsidRPr="00BF03F6" w:rsidRDefault="006147E5" w:rsidP="006147E5">
      <w:pPr>
        <w:rPr>
          <w:lang w:val="fr-FR"/>
        </w:rPr>
      </w:pPr>
      <w:r w:rsidRPr="00BF03F6">
        <w:rPr>
          <w:lang w:val="fr-FR"/>
        </w:rPr>
        <w:t>Les dépendances visées sous l’article I-3. Dépendances du présent PAP ne sont pas considérées comme construction principale.</w:t>
      </w:r>
    </w:p>
    <w:p w14:paraId="0E021D35" w14:textId="77777777" w:rsidR="006147E5" w:rsidRPr="00BF03F6" w:rsidRDefault="006147E5" w:rsidP="006147E5">
      <w:pPr>
        <w:pStyle w:val="Heading3"/>
        <w:rPr>
          <w:lang w:val="fr-FR"/>
        </w:rPr>
      </w:pPr>
      <w:r w:rsidRPr="00BF03F6">
        <w:rPr>
          <w:lang w:val="fr-FR"/>
        </w:rPr>
        <w:t>II-2.2 Hauteur des constructions</w:t>
      </w:r>
    </w:p>
    <w:p w14:paraId="02272B30" w14:textId="77777777" w:rsidR="006147E5" w:rsidRPr="00BF03F6" w:rsidRDefault="006147E5" w:rsidP="006147E5">
      <w:pPr>
        <w:rPr>
          <w:b/>
          <w:u w:val="single"/>
          <w:lang w:val="fr-FR"/>
        </w:rPr>
      </w:pPr>
      <w:r w:rsidRPr="00BF03F6">
        <w:rPr>
          <w:b/>
          <w:u w:val="single"/>
          <w:lang w:val="fr-FR"/>
        </w:rPr>
        <w:t>Hauteur à la corniche</w:t>
      </w:r>
    </w:p>
    <w:p w14:paraId="33B07501" w14:textId="77777777" w:rsidR="006147E5" w:rsidRPr="00BF03F6" w:rsidRDefault="006147E5" w:rsidP="006147E5">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385736C" w14:textId="77777777" w:rsidR="006147E5" w:rsidRPr="00BF03F6" w:rsidRDefault="006147E5" w:rsidP="006147E5">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01A9A85E" w14:textId="77777777" w:rsidR="006147E5" w:rsidRPr="00BF03F6" w:rsidRDefault="006147E5" w:rsidP="006147E5">
      <w:pPr>
        <w:rPr>
          <w:b/>
          <w:u w:val="single"/>
          <w:lang w:val="fr-FR"/>
        </w:rPr>
      </w:pPr>
      <w:r w:rsidRPr="00BF03F6">
        <w:rPr>
          <w:b/>
          <w:u w:val="single"/>
          <w:lang w:val="fr-FR"/>
        </w:rPr>
        <w:t>Hauteur à l’acrotère</w:t>
      </w:r>
    </w:p>
    <w:p w14:paraId="64ACBF1D" w14:textId="77777777" w:rsidR="006147E5" w:rsidRPr="00BF03F6" w:rsidRDefault="006147E5" w:rsidP="006147E5">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522CB8BE" w14:textId="77777777" w:rsidR="006147E5" w:rsidRPr="00BF03F6" w:rsidRDefault="006147E5" w:rsidP="006147E5">
      <w:pPr>
        <w:rPr>
          <w:b/>
          <w:u w:val="single"/>
          <w:lang w:val="fr-FR"/>
        </w:rPr>
      </w:pPr>
      <w:r w:rsidRPr="00BF03F6">
        <w:rPr>
          <w:b/>
          <w:u w:val="single"/>
          <w:lang w:val="fr-FR"/>
        </w:rPr>
        <w:t>Hauteur au faîte</w:t>
      </w:r>
    </w:p>
    <w:p w14:paraId="18B823F9" w14:textId="77777777" w:rsidR="006147E5" w:rsidRPr="00BF03F6" w:rsidRDefault="006147E5" w:rsidP="006147E5">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6B48BDDA" w14:textId="77777777" w:rsidR="006147E5" w:rsidRPr="00BF03F6" w:rsidRDefault="006147E5" w:rsidP="006147E5">
      <w:pPr>
        <w:ind w:left="720"/>
        <w:rPr>
          <w:lang w:val="fr-FR"/>
        </w:rPr>
      </w:pPr>
      <w:r w:rsidRPr="00BF03F6">
        <w:rPr>
          <w:lang w:val="fr-FR"/>
        </w:rPr>
        <w:lastRenderedPageBreak/>
        <w:t>En présence d’un terrain naturel qui monte par rapport à la voie desservante, les hauteurs définies à l’article I-1.2.13 Hauteurs des constructions peuvent être majorées.</w:t>
      </w:r>
    </w:p>
    <w:p w14:paraId="60A84F73" w14:textId="77777777" w:rsidR="006147E5" w:rsidRPr="00BF03F6" w:rsidRDefault="006147E5" w:rsidP="006147E5">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33FCE757" w14:textId="77777777" w:rsidR="006147E5" w:rsidRDefault="006147E5" w:rsidP="006147E5">
      <w:pPr>
        <w:ind w:left="720"/>
        <w:rPr>
          <w:lang w:val="fr-FR"/>
        </w:rPr>
      </w:pPr>
      <w:r w:rsidRPr="00BF03F6">
        <w:rPr>
          <w:lang w:val="fr-FR"/>
        </w:rPr>
        <w:t>La différence est mesurée sur l’axe médian de la construction projetée perpendiculaire à la voie desservante.</w:t>
      </w:r>
    </w:p>
    <w:p w14:paraId="0843B20D" w14:textId="08481594" w:rsidR="006147E5" w:rsidRDefault="00477DED" w:rsidP="006147E5">
      <w:pPr>
        <w:jc w:val="center"/>
        <w:rPr>
          <w:lang w:val="fr-FR"/>
        </w:rPr>
      </w:pPr>
      <w:r>
        <w:rPr>
          <w:noProof/>
        </w:rPr>
        <w:drawing>
          <wp:inline distT="0" distB="0" distL="0" distR="0" wp14:anchorId="50707607" wp14:editId="7FDF6A03">
            <wp:extent cx="5731510" cy="1993265"/>
            <wp:effectExtent l="0" t="0" r="2540" b="6985"/>
            <wp:docPr id="794456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56272" name=""/>
                    <pic:cNvPicPr/>
                  </pic:nvPicPr>
                  <pic:blipFill>
                    <a:blip r:embed="rId5"/>
                    <a:stretch>
                      <a:fillRect/>
                    </a:stretch>
                  </pic:blipFill>
                  <pic:spPr>
                    <a:xfrm>
                      <a:off x="0" y="0"/>
                      <a:ext cx="5731510" cy="1993265"/>
                    </a:xfrm>
                    <a:prstGeom prst="rect">
                      <a:avLst/>
                    </a:prstGeom>
                  </pic:spPr>
                </pic:pic>
              </a:graphicData>
            </a:graphic>
          </wp:inline>
        </w:drawing>
      </w:r>
    </w:p>
    <w:p w14:paraId="00B9790F" w14:textId="77777777" w:rsidR="00F91ABB" w:rsidRDefault="00F91ABB" w:rsidP="00F91ABB">
      <w:pPr>
        <w:rPr>
          <w:lang w:val="fr-FR"/>
        </w:rPr>
      </w:pPr>
    </w:p>
    <w:p w14:paraId="28124E1A" w14:textId="77777777" w:rsidR="006147E5" w:rsidRPr="00BF03F6" w:rsidRDefault="006147E5" w:rsidP="006147E5">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614B09D2" w14:textId="77777777" w:rsidR="006147E5" w:rsidRPr="00BF03F6" w:rsidRDefault="006147E5" w:rsidP="006147E5">
      <w:pPr>
        <w:pStyle w:val="Heading3"/>
        <w:rPr>
          <w:lang w:val="fr-FR"/>
        </w:rPr>
      </w:pPr>
      <w:r w:rsidRPr="00BF03F6">
        <w:rPr>
          <w:lang w:val="fr-FR"/>
        </w:rPr>
        <w:t>II-2.3 Recul</w:t>
      </w:r>
    </w:p>
    <w:p w14:paraId="16C496FB" w14:textId="77777777" w:rsidR="006147E5" w:rsidRPr="00BF03F6" w:rsidRDefault="006147E5" w:rsidP="006147E5">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0EE0DEEC" w14:textId="77777777" w:rsidR="006147E5" w:rsidRPr="00BF03F6" w:rsidRDefault="006147E5" w:rsidP="006147E5">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63D4BF00" w14:textId="77777777" w:rsidR="006147E5" w:rsidRPr="00BF03F6" w:rsidRDefault="006147E5" w:rsidP="006147E5">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73B056D6" w14:textId="77777777" w:rsidR="006147E5" w:rsidRDefault="006147E5" w:rsidP="006147E5">
      <w:pPr>
        <w:rPr>
          <w:lang w:val="fr-FR"/>
        </w:rPr>
      </w:pPr>
      <w:r w:rsidRPr="00BF03F6">
        <w:rPr>
          <w:lang w:val="fr-FR"/>
        </w:rPr>
        <w:t>Lorsqu’une construction est implantée en ordre contigu, le recul latéral n’a pas lieu d’être.</w:t>
      </w:r>
    </w:p>
    <w:p w14:paraId="1BD43FAE" w14:textId="46B5BBBB" w:rsidR="00F91ABB" w:rsidRDefault="00F91ABB" w:rsidP="00F91ABB">
      <w:pPr>
        <w:rPr>
          <w:lang w:val="fr-FR"/>
        </w:rPr>
      </w:pPr>
      <w:r w:rsidRPr="00F91ABB">
        <w:rPr>
          <w:lang w:val="fr-FR"/>
        </w:rPr>
        <w:t>Des escaliers extérieurs d’une largeur max. de 1,00 m sont admis le long de la construction, dans les</w:t>
      </w:r>
      <w:r>
        <w:rPr>
          <w:lang w:val="fr-FR"/>
        </w:rPr>
        <w:t xml:space="preserve"> </w:t>
      </w:r>
      <w:r w:rsidRPr="00F91ABB">
        <w:rPr>
          <w:lang w:val="fr-FR"/>
        </w:rPr>
        <w:t>reculs latéraux, avant et arrière prescrits, pour autant qu'ils respectent un recul de min. 2,00 m à la</w:t>
      </w:r>
      <w:r>
        <w:rPr>
          <w:lang w:val="fr-FR"/>
        </w:rPr>
        <w:t xml:space="preserve"> </w:t>
      </w:r>
      <w:r w:rsidRPr="00F91ABB">
        <w:rPr>
          <w:lang w:val="fr-FR"/>
        </w:rPr>
        <w:t>limite de propriété.</w:t>
      </w:r>
    </w:p>
    <w:p w14:paraId="4F0048E7" w14:textId="77777777" w:rsidR="006147E5" w:rsidRPr="00794566" w:rsidRDefault="006147E5" w:rsidP="006147E5">
      <w:pPr>
        <w:pStyle w:val="Heading3"/>
        <w:rPr>
          <w:lang w:val="fr-FR"/>
        </w:rPr>
      </w:pPr>
      <w:r w:rsidRPr="00794566">
        <w:rPr>
          <w:lang w:val="fr-FR"/>
        </w:rPr>
        <w:t>II-2.</w:t>
      </w:r>
      <w:r>
        <w:rPr>
          <w:lang w:val="fr-FR"/>
        </w:rPr>
        <w:t>4</w:t>
      </w:r>
      <w:r w:rsidRPr="00794566">
        <w:rPr>
          <w:lang w:val="fr-FR"/>
        </w:rPr>
        <w:t xml:space="preserve"> Profondeur de construction</w:t>
      </w:r>
    </w:p>
    <w:p w14:paraId="58F994D1" w14:textId="77777777" w:rsidR="006147E5" w:rsidRPr="00794566" w:rsidRDefault="006147E5" w:rsidP="006147E5">
      <w:pPr>
        <w:rPr>
          <w:lang w:val="fr-FR"/>
        </w:rPr>
      </w:pPr>
      <w:r w:rsidRPr="00794566">
        <w:rPr>
          <w:lang w:val="fr-FR"/>
        </w:rPr>
        <w:t xml:space="preserve">On entend par profondeur de construction, la distance mesurée entre les deux façades opposées les plus rapprochées l’une à l’autre, au niveau comportant la surface construite </w:t>
      </w:r>
      <w:r w:rsidRPr="00794566">
        <w:rPr>
          <w:lang w:val="fr-FR"/>
        </w:rPr>
        <w:lastRenderedPageBreak/>
        <w:t>brute la plus importante. Dans le cas de constructions composées de deux ou plusieurs corps de bâtiment, la profondeur de construction est mesurée séparément pour chacun d’entre eux.</w:t>
      </w:r>
    </w:p>
    <w:p w14:paraId="79CEFA07" w14:textId="77777777" w:rsidR="006147E5" w:rsidRPr="00794566" w:rsidRDefault="006147E5" w:rsidP="006147E5">
      <w:pPr>
        <w:rPr>
          <w:lang w:val="fr-FR"/>
        </w:rPr>
      </w:pPr>
      <w:r w:rsidRPr="00794566">
        <w:rPr>
          <w:lang w:val="fr-FR"/>
        </w:rPr>
        <w:t>Dans le présent PAP QE, la profondeur est uniquement applicable entre la façade avant, donnant sur la voie publique, et la façade arrière opposée.</w:t>
      </w:r>
    </w:p>
    <w:p w14:paraId="145AD229" w14:textId="77777777" w:rsidR="006147E5" w:rsidRPr="00BF03F6" w:rsidRDefault="006147E5" w:rsidP="006147E5">
      <w:pPr>
        <w:rPr>
          <w:lang w:val="fr-FR"/>
        </w:rPr>
      </w:pPr>
      <w:r w:rsidRPr="00794566">
        <w:rPr>
          <w:lang w:val="fr-FR"/>
        </w:rPr>
        <w:t>Lorsque les façades de la construction ne sont pas parallèles, la profondeur de construction la plus grande est déterminante.</w:t>
      </w:r>
    </w:p>
    <w:p w14:paraId="7B3D2CDB" w14:textId="77777777" w:rsidR="006147E5" w:rsidRPr="00BF03F6" w:rsidRDefault="006147E5" w:rsidP="006147E5">
      <w:pPr>
        <w:pStyle w:val="Heading3"/>
        <w:rPr>
          <w:lang w:val="fr-FR"/>
        </w:rPr>
      </w:pPr>
      <w:r w:rsidRPr="00BF03F6">
        <w:rPr>
          <w:lang w:val="fr-FR"/>
        </w:rPr>
        <w:t>II-2.</w:t>
      </w:r>
      <w:r>
        <w:rPr>
          <w:lang w:val="fr-FR"/>
        </w:rPr>
        <w:t>5</w:t>
      </w:r>
      <w:r w:rsidRPr="00BF03F6">
        <w:rPr>
          <w:lang w:val="fr-FR"/>
        </w:rPr>
        <w:t xml:space="preserve"> Coefficient du volume constructible</w:t>
      </w:r>
    </w:p>
    <w:p w14:paraId="74EED613" w14:textId="77777777" w:rsidR="006147E5" w:rsidRPr="00BF03F6" w:rsidRDefault="006147E5" w:rsidP="006147E5">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0997954F" w14:textId="77777777" w:rsidR="006147E5" w:rsidRPr="00BF03F6" w:rsidRDefault="006147E5" w:rsidP="006147E5">
      <w:pPr>
        <w:pStyle w:val="Heading3"/>
        <w:rPr>
          <w:lang w:val="fr-FR"/>
        </w:rPr>
      </w:pPr>
      <w:r w:rsidRPr="00BF03F6">
        <w:rPr>
          <w:lang w:val="fr-FR"/>
        </w:rPr>
        <w:t>II-2.6 Pergolas</w:t>
      </w:r>
    </w:p>
    <w:p w14:paraId="1747BBA9" w14:textId="77777777" w:rsidR="006147E5" w:rsidRPr="00BF03F6" w:rsidRDefault="006147E5" w:rsidP="006147E5">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35F71292" w14:textId="77777777" w:rsidR="006147E5" w:rsidRPr="00BF03F6" w:rsidRDefault="006147E5" w:rsidP="006147E5">
      <w:pPr>
        <w:pStyle w:val="Heading3"/>
        <w:rPr>
          <w:lang w:val="fr-FR"/>
        </w:rPr>
      </w:pPr>
      <w:r w:rsidRPr="00BF03F6">
        <w:rPr>
          <w:lang w:val="fr-FR"/>
        </w:rPr>
        <w:t>II-2.7 Home based business</w:t>
      </w:r>
    </w:p>
    <w:p w14:paraId="62902C26" w14:textId="77777777" w:rsidR="006147E5" w:rsidRPr="00BF03F6" w:rsidRDefault="006147E5" w:rsidP="006147E5">
      <w:pPr>
        <w:rPr>
          <w:lang w:val="fr-FR"/>
        </w:rPr>
      </w:pPr>
      <w:r w:rsidRPr="00BF03F6">
        <w:rPr>
          <w:lang w:val="fr-FR"/>
        </w:rPr>
        <w:t xml:space="preserve">Est considérée comme </w:t>
      </w:r>
      <w:r>
        <w:rPr>
          <w:lang w:val="fr-FR"/>
        </w:rPr>
        <w:t>« </w:t>
      </w:r>
      <w:r w:rsidRPr="00BF03F6">
        <w:rPr>
          <w:lang w:val="fr-FR"/>
        </w:rPr>
        <w:t>home based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based business.</w:t>
      </w:r>
    </w:p>
    <w:p w14:paraId="4FFAA816" w14:textId="77777777" w:rsidR="006147E5" w:rsidRPr="00BF03F6" w:rsidRDefault="006147E5" w:rsidP="006147E5">
      <w:pPr>
        <w:pStyle w:val="Heading2"/>
        <w:rPr>
          <w:lang w:val="fr-FR"/>
        </w:rPr>
      </w:pPr>
      <w:r>
        <w:rPr>
          <w:lang w:val="fr-FR"/>
        </w:rPr>
        <w:t xml:space="preserve">II-3. </w:t>
      </w:r>
      <w:r w:rsidRPr="00BF03F6">
        <w:rPr>
          <w:lang w:val="fr-FR"/>
        </w:rPr>
        <w:t>D</w:t>
      </w:r>
      <w:r>
        <w:rPr>
          <w:lang w:val="fr-FR"/>
        </w:rPr>
        <w:t>érogations</w:t>
      </w:r>
    </w:p>
    <w:p w14:paraId="5E0F3E9D" w14:textId="77777777" w:rsidR="006147E5" w:rsidRDefault="006147E5" w:rsidP="006147E5">
      <w:pPr>
        <w:rPr>
          <w:lang w:val="fr-FR"/>
        </w:rPr>
      </w:pPr>
      <w:r w:rsidRPr="00BF03F6">
        <w:rPr>
          <w:lang w:val="fr-FR"/>
        </w:rPr>
        <w:t>Dans les cas et aux conditions suivants, il peut être dérogé aux prescriptions du présent PAP QE:</w:t>
      </w:r>
    </w:p>
    <w:p w14:paraId="09E1F916" w14:textId="77777777" w:rsidR="006147E5" w:rsidRDefault="006147E5" w:rsidP="006147E5">
      <w:pPr>
        <w:pStyle w:val="ListParagraph"/>
        <w:numPr>
          <w:ilvl w:val="0"/>
          <w:numId w:val="9"/>
        </w:numPr>
        <w:rPr>
          <w:lang w:val="fr-FR"/>
        </w:rPr>
      </w:pPr>
      <w:r w:rsidRPr="00BF03F6">
        <w:rPr>
          <w:lang w:val="fr-FR"/>
        </w:rPr>
        <w:t>dérogation à la limitation des hauteurs et de la profondeur de construction (transposition des volumes et surfaces) ainsi qu’au nombre de niveaux pleins admissibles</w:t>
      </w:r>
    </w:p>
    <w:p w14:paraId="3D1D719F" w14:textId="77777777" w:rsidR="006147E5" w:rsidRDefault="006147E5" w:rsidP="006147E5">
      <w:pPr>
        <w:pStyle w:val="ListParagraph"/>
        <w:numPr>
          <w:ilvl w:val="1"/>
          <w:numId w:val="9"/>
        </w:numPr>
        <w:rPr>
          <w:lang w:val="fr-FR"/>
        </w:rPr>
      </w:pPr>
      <w:r w:rsidRPr="00BF03F6">
        <w:rPr>
          <w:lang w:val="fr-FR"/>
        </w:rPr>
        <w:t>pour reprendre les gabarits d’un ensemble de constructions existantes,</w:t>
      </w:r>
    </w:p>
    <w:p w14:paraId="2D9CB62E" w14:textId="77777777" w:rsidR="006147E5" w:rsidRDefault="006147E5" w:rsidP="006147E5">
      <w:pPr>
        <w:pStyle w:val="ListParagraph"/>
        <w:numPr>
          <w:ilvl w:val="1"/>
          <w:numId w:val="9"/>
        </w:numPr>
        <w:rPr>
          <w:lang w:val="fr-FR"/>
        </w:rPr>
      </w:pPr>
      <w:r w:rsidRPr="00BF03F6">
        <w:rPr>
          <w:lang w:val="fr-FR"/>
        </w:rPr>
        <w:t>en cas de topographie fortement accidentée (&gt;12 %) ou</w:t>
      </w:r>
    </w:p>
    <w:p w14:paraId="7005DF3F" w14:textId="77777777" w:rsidR="006147E5" w:rsidRPr="00C77582" w:rsidRDefault="006147E5" w:rsidP="006147E5">
      <w:pPr>
        <w:pStyle w:val="ListParagraph"/>
        <w:numPr>
          <w:ilvl w:val="1"/>
          <w:numId w:val="9"/>
        </w:numPr>
        <w:rPr>
          <w:lang w:val="fr-FR"/>
        </w:rPr>
      </w:pPr>
      <w:r w:rsidRPr="00C77582">
        <w:rPr>
          <w:lang w:val="fr-FR"/>
        </w:rPr>
        <w:t>pour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2C525A3E" w14:textId="77777777" w:rsidR="006147E5" w:rsidRDefault="006147E5" w:rsidP="006147E5">
      <w:pPr>
        <w:pStyle w:val="ListParagraph"/>
        <w:numPr>
          <w:ilvl w:val="0"/>
          <w:numId w:val="9"/>
        </w:numPr>
        <w:rPr>
          <w:lang w:val="fr-FR"/>
        </w:rPr>
      </w:pPr>
      <w:r w:rsidRPr="00BF03F6">
        <w:rPr>
          <w:lang w:val="fr-FR"/>
        </w:rPr>
        <w:t>dérogation pour la transformation, l’agrandissement ou la rénovation d’un bâtiment protégé au niveau national ou communal afin que le caractère et la valeur historique de ce bâtiment puissent être sauvegardés;</w:t>
      </w:r>
    </w:p>
    <w:p w14:paraId="6E5CB4CB" w14:textId="77777777" w:rsidR="006147E5" w:rsidRDefault="006147E5" w:rsidP="006147E5">
      <w:pPr>
        <w:pStyle w:val="ListParagraph"/>
        <w:numPr>
          <w:ilvl w:val="0"/>
          <w:numId w:val="9"/>
        </w:numPr>
        <w:rPr>
          <w:lang w:val="fr-FR"/>
        </w:rPr>
      </w:pPr>
      <w:r w:rsidRPr="00BF03F6">
        <w:rPr>
          <w:lang w:val="fr-FR"/>
        </w:rPr>
        <w:t xml:space="preserve">dérogation pour les constructions d’utilité publique et/ou les constructions relevant de l’intérêt général au cas où ces constructions réclament des dispositions </w:t>
      </w:r>
      <w:r w:rsidRPr="00BF03F6">
        <w:rPr>
          <w:lang w:val="fr-FR"/>
        </w:rPr>
        <w:lastRenderedPageBreak/>
        <w:t xml:space="preserve">spéciales, à condition que </w:t>
      </w:r>
      <w:r>
        <w:rPr>
          <w:lang w:val="fr-FR"/>
        </w:rPr>
        <w:t>tous les reculs prescrits par le présent PAP QE soient observés;</w:t>
      </w:r>
    </w:p>
    <w:p w14:paraId="7590B964" w14:textId="77777777" w:rsidR="006147E5" w:rsidRPr="00BF03F6" w:rsidRDefault="006147E5" w:rsidP="006147E5">
      <w:pPr>
        <w:pStyle w:val="ListParagraph"/>
        <w:numPr>
          <w:ilvl w:val="0"/>
          <w:numId w:val="9"/>
        </w:numPr>
        <w:rPr>
          <w:lang w:val="fr-FR"/>
        </w:rPr>
      </w:pPr>
      <w:r w:rsidRPr="00BF03F6">
        <w:rPr>
          <w:lang w:val="fr-FR"/>
        </w:rPr>
        <w:t>dérogation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4C253607" w14:textId="77777777" w:rsidR="006147E5" w:rsidRPr="00BF03F6" w:rsidRDefault="006147E5" w:rsidP="006147E5">
      <w:pPr>
        <w:pStyle w:val="Heading2"/>
        <w:rPr>
          <w:lang w:val="fr-FR"/>
        </w:rPr>
      </w:pPr>
      <w:r>
        <w:rPr>
          <w:lang w:val="fr-FR"/>
        </w:rPr>
        <w:t>II-4. Notes explicatives</w:t>
      </w:r>
    </w:p>
    <w:p w14:paraId="4A967865" w14:textId="77777777" w:rsidR="006147E5" w:rsidRPr="00BF03F6" w:rsidRDefault="006147E5" w:rsidP="006147E5">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099589F8" w14:textId="77777777" w:rsidR="006147E5" w:rsidRPr="00BF03F6" w:rsidRDefault="006147E5" w:rsidP="006147E5">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48DAA950" w14:textId="77777777" w:rsidR="006147E5" w:rsidRPr="00BF03F6" w:rsidRDefault="006147E5" w:rsidP="006147E5">
      <w:pPr>
        <w:rPr>
          <w:lang w:val="fr-FR"/>
        </w:rPr>
      </w:pPr>
      <w:r w:rsidRPr="00BF03F6">
        <w:rPr>
          <w:lang w:val="fr-FR"/>
        </w:rPr>
        <w:t xml:space="preserve">Sont marqués par un </w:t>
      </w:r>
      <w:r>
        <w:rPr>
          <w:lang w:val="fr-FR"/>
        </w:rPr>
        <w:t>« *** »</w:t>
      </w:r>
      <w:r w:rsidRPr="00BF03F6">
        <w:rPr>
          <w:lang w:val="fr-FR"/>
        </w:rPr>
        <w:t>, les termes définies dans le Titre IV: Terminologie de la partie écrite du plan d’aménagement général de la Commune de Käerjeng.</w:t>
      </w:r>
    </w:p>
    <w:p w14:paraId="40BD608D" w14:textId="7C20FC0C" w:rsidR="006147E5" w:rsidRPr="006605E2" w:rsidRDefault="006147E5" w:rsidP="006147E5">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6147E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887590"/>
    <w:multiLevelType w:val="hybridMultilevel"/>
    <w:tmpl w:val="458C9BF2"/>
    <w:lvl w:ilvl="0" w:tplc="A2F28C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8A1707"/>
    <w:multiLevelType w:val="hybridMultilevel"/>
    <w:tmpl w:val="2F1EE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DC6F56"/>
    <w:multiLevelType w:val="hybridMultilevel"/>
    <w:tmpl w:val="F5684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7468275">
    <w:abstractNumId w:val="4"/>
  </w:num>
  <w:num w:numId="2" w16cid:durableId="299070715">
    <w:abstractNumId w:val="7"/>
  </w:num>
  <w:num w:numId="3" w16cid:durableId="1898008346">
    <w:abstractNumId w:val="10"/>
  </w:num>
  <w:num w:numId="4" w16cid:durableId="586697808">
    <w:abstractNumId w:val="0"/>
  </w:num>
  <w:num w:numId="5" w16cid:durableId="726345781">
    <w:abstractNumId w:val="1"/>
  </w:num>
  <w:num w:numId="6" w16cid:durableId="16466640">
    <w:abstractNumId w:val="2"/>
  </w:num>
  <w:num w:numId="7" w16cid:durableId="1903443822">
    <w:abstractNumId w:val="9"/>
  </w:num>
  <w:num w:numId="8" w16cid:durableId="337074244">
    <w:abstractNumId w:val="3"/>
  </w:num>
  <w:num w:numId="9" w16cid:durableId="9063103">
    <w:abstractNumId w:val="6"/>
  </w:num>
  <w:num w:numId="10" w16cid:durableId="469322171">
    <w:abstractNumId w:val="5"/>
  </w:num>
  <w:num w:numId="11" w16cid:durableId="4798821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340D7"/>
    <w:rsid w:val="000529E4"/>
    <w:rsid w:val="000F28A2"/>
    <w:rsid w:val="002E39A5"/>
    <w:rsid w:val="00387019"/>
    <w:rsid w:val="0039622D"/>
    <w:rsid w:val="00397462"/>
    <w:rsid w:val="003A681A"/>
    <w:rsid w:val="00477DED"/>
    <w:rsid w:val="005056B3"/>
    <w:rsid w:val="005535D1"/>
    <w:rsid w:val="005D1D9B"/>
    <w:rsid w:val="006147E5"/>
    <w:rsid w:val="00622984"/>
    <w:rsid w:val="006605E2"/>
    <w:rsid w:val="006653E2"/>
    <w:rsid w:val="00695A8C"/>
    <w:rsid w:val="00732511"/>
    <w:rsid w:val="00746799"/>
    <w:rsid w:val="007B41C9"/>
    <w:rsid w:val="007B5125"/>
    <w:rsid w:val="008A46DB"/>
    <w:rsid w:val="009541AF"/>
    <w:rsid w:val="009D6555"/>
    <w:rsid w:val="00A610F9"/>
    <w:rsid w:val="00A764EB"/>
    <w:rsid w:val="00AD5B20"/>
    <w:rsid w:val="00B11E93"/>
    <w:rsid w:val="00B208F3"/>
    <w:rsid w:val="00C10C63"/>
    <w:rsid w:val="00C85115"/>
    <w:rsid w:val="00CB2FE8"/>
    <w:rsid w:val="00CF3132"/>
    <w:rsid w:val="00D35FE3"/>
    <w:rsid w:val="00EA7952"/>
    <w:rsid w:val="00EB23F4"/>
    <w:rsid w:val="00F163B8"/>
    <w:rsid w:val="00F91AB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2162</Words>
  <Characters>12328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2024-12-20T05:56:00Z</dcterms:modified>
</cp:coreProperties>
</file>