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B4D73" w14:textId="00297CE7" w:rsidR="009541AF" w:rsidRPr="009541AF" w:rsidRDefault="009541AF" w:rsidP="009541AF">
      <w:pPr>
        <w:pStyle w:val="Heading1"/>
        <w:rPr>
          <w:lang w:val="fr-FR"/>
        </w:rPr>
      </w:pPr>
      <w:r w:rsidRPr="009541AF">
        <w:rPr>
          <w:lang w:val="fr-FR"/>
        </w:rPr>
        <w:t>I.</w:t>
      </w:r>
      <w:r>
        <w:rPr>
          <w:lang w:val="fr-FR"/>
        </w:rPr>
        <w:t xml:space="preserve"> </w:t>
      </w:r>
      <w:r w:rsidR="00746799">
        <w:rPr>
          <w:lang w:val="fr-FR"/>
        </w:rPr>
        <w:t xml:space="preserve">Prescriptions </w:t>
      </w:r>
      <w:r w:rsidR="004D6581">
        <w:rPr>
          <w:lang w:val="fr-FR"/>
        </w:rPr>
        <w:t xml:space="preserve">GARE Type </w:t>
      </w:r>
      <w:r w:rsidR="00AA3FE0">
        <w:rPr>
          <w:lang w:val="fr-FR"/>
        </w:rPr>
        <w:t>2</w:t>
      </w:r>
      <w:r w:rsidR="00746799">
        <w:rPr>
          <w:lang w:val="fr-FR"/>
        </w:rPr>
        <w:t xml:space="preserve"> QE</w:t>
      </w:r>
    </w:p>
    <w:p w14:paraId="28EA4EA2" w14:textId="77777777" w:rsidR="00AA3FE0" w:rsidRPr="00AA3FE0" w:rsidRDefault="00AA3FE0" w:rsidP="00AA3FE0">
      <w:pPr>
        <w:pStyle w:val="Heading2"/>
        <w:rPr>
          <w:lang w:val="fr-FR"/>
        </w:rPr>
      </w:pPr>
      <w:r w:rsidRPr="00AA3FE0">
        <w:rPr>
          <w:lang w:val="fr-FR"/>
        </w:rPr>
        <w:t>I-1. Mode et degré d’utilisation du sol</w:t>
      </w:r>
    </w:p>
    <w:p w14:paraId="3FD76E73" w14:textId="77777777" w:rsidR="00AA3FE0" w:rsidRPr="00AA3FE0" w:rsidRDefault="00AA3FE0" w:rsidP="00AA3FE0">
      <w:pPr>
        <w:pStyle w:val="Heading3"/>
        <w:rPr>
          <w:lang w:val="fr-FR"/>
        </w:rPr>
      </w:pPr>
      <w:r w:rsidRPr="00AA3FE0">
        <w:rPr>
          <w:lang w:val="fr-FR"/>
        </w:rPr>
        <w:t>I-1.1 Mode d’utilisation du sol</w:t>
      </w:r>
    </w:p>
    <w:p w14:paraId="46B50433" w14:textId="77777777" w:rsidR="00AA3FE0" w:rsidRPr="00AA3FE0" w:rsidRDefault="00AA3FE0" w:rsidP="00AA3FE0">
      <w:pPr>
        <w:rPr>
          <w:lang w:val="fr-FR"/>
        </w:rPr>
      </w:pPr>
      <w:r w:rsidRPr="00AA3FE0">
        <w:rPr>
          <w:lang w:val="fr-FR"/>
        </w:rPr>
        <w:t>Sont autorisés les ateliers de réparation ainsi que les infrastructures et installations en relation directe avec les activités ferroviaires. Les services administratifs et professionnels ainsi que tout autre activité, même compatible avec la destination de la zone, ne sont pas autorisés.</w:t>
      </w:r>
    </w:p>
    <w:p w14:paraId="296EEAE0" w14:textId="77777777" w:rsidR="00AA3FE0" w:rsidRPr="00AA3FE0" w:rsidRDefault="00AA3FE0" w:rsidP="00AA3FE0">
      <w:pPr>
        <w:pStyle w:val="Heading2"/>
        <w:rPr>
          <w:lang w:val="fr-FR"/>
        </w:rPr>
      </w:pPr>
      <w:r w:rsidRPr="00AA3FE0">
        <w:rPr>
          <w:lang w:val="fr-FR"/>
        </w:rPr>
        <w:t>I-1.2 Degré d’utilisation du sol</w:t>
      </w:r>
    </w:p>
    <w:p w14:paraId="1F355EC1" w14:textId="6DD4BC62" w:rsidR="00AA3FE0" w:rsidRPr="00AA3FE0" w:rsidRDefault="00AA3FE0" w:rsidP="00AA3FE0">
      <w:pPr>
        <w:pStyle w:val="Heading3"/>
        <w:rPr>
          <w:lang w:val="fr-FR"/>
        </w:rPr>
      </w:pPr>
      <w:r w:rsidRPr="00AA3FE0">
        <w:rPr>
          <w:lang w:val="fr-FR"/>
        </w:rPr>
        <w:t>I-1.2.1 Types de constructions</w:t>
      </w:r>
    </w:p>
    <w:p w14:paraId="5D80E19C" w14:textId="1FBFD74F" w:rsidR="00AA3FE0" w:rsidRPr="00AA3FE0" w:rsidRDefault="00AA3FE0" w:rsidP="00AA3FE0">
      <w:pPr>
        <w:rPr>
          <w:lang w:val="fr-FR"/>
        </w:rPr>
      </w:pPr>
      <w:r w:rsidRPr="00AA3FE0">
        <w:rPr>
          <w:lang w:val="fr-FR"/>
        </w:rPr>
        <w:t>Sont autorisées des constructions isolées ou jumelées.</w:t>
      </w:r>
    </w:p>
    <w:p w14:paraId="345C1329" w14:textId="11868D7F" w:rsidR="00AA3FE0" w:rsidRPr="00AA3FE0" w:rsidRDefault="00AA3FE0" w:rsidP="00AA3FE0">
      <w:pPr>
        <w:pStyle w:val="Heading3"/>
        <w:rPr>
          <w:lang w:val="fr-FR"/>
        </w:rPr>
      </w:pPr>
      <w:r w:rsidRPr="00AA3FE0">
        <w:rPr>
          <w:lang w:val="fr-FR"/>
        </w:rPr>
        <w:t>I-1.2.2 Distance entre constructions principales sur une même parcelle</w:t>
      </w:r>
    </w:p>
    <w:p w14:paraId="4B57DE8A" w14:textId="71EEEBB1" w:rsidR="00AA3FE0" w:rsidRPr="00AA3FE0" w:rsidRDefault="00AA3FE0" w:rsidP="00AA3FE0">
      <w:pPr>
        <w:rPr>
          <w:lang w:val="fr-FR"/>
        </w:rPr>
      </w:pPr>
      <w:r w:rsidRPr="00AA3FE0">
        <w:rPr>
          <w:lang w:val="fr-FR"/>
        </w:rPr>
        <w:t>Plusieurs constructions sont autorisées sur une même parcelle.</w:t>
      </w:r>
    </w:p>
    <w:p w14:paraId="05013B63" w14:textId="04724C3C" w:rsidR="00AA3FE0" w:rsidRPr="00AA3FE0" w:rsidRDefault="00AA3FE0" w:rsidP="00AA3FE0">
      <w:pPr>
        <w:rPr>
          <w:lang w:val="fr-FR"/>
        </w:rPr>
      </w:pPr>
      <w:r w:rsidRPr="00AA3FE0">
        <w:rPr>
          <w:lang w:val="fr-FR"/>
        </w:rPr>
        <w:t>La distance entre constructions principales est de min. 0,5 x la hauteur cumulée des constructions.</w:t>
      </w:r>
    </w:p>
    <w:p w14:paraId="1B5003FB" w14:textId="77777777" w:rsidR="00AA3FE0" w:rsidRPr="00AA3FE0" w:rsidRDefault="00AA3FE0" w:rsidP="00AA3FE0">
      <w:pPr>
        <w:pStyle w:val="Heading3"/>
        <w:rPr>
          <w:lang w:val="fr-FR"/>
        </w:rPr>
      </w:pPr>
      <w:r w:rsidRPr="00AA3FE0">
        <w:rPr>
          <w:lang w:val="fr-FR"/>
        </w:rPr>
        <w:t>I-1.2.3 Emplacements de stationnement</w:t>
      </w:r>
    </w:p>
    <w:p w14:paraId="67B584CE" w14:textId="77777777" w:rsidR="00AA3FE0" w:rsidRPr="00AA3FE0" w:rsidRDefault="00AA3FE0" w:rsidP="00AA3FE0">
      <w:pPr>
        <w:rPr>
          <w:lang w:val="fr-FR"/>
        </w:rPr>
      </w:pPr>
      <w:r w:rsidRPr="00AA3FE0">
        <w:rPr>
          <w:lang w:val="fr-FR"/>
        </w:rPr>
        <w:t>Le type et le nombre d’emplacements de stationnement obligatoire sont repris dans la partie écrite du PAG.</w:t>
      </w:r>
    </w:p>
    <w:p w14:paraId="39B4BDC2" w14:textId="2FE3427C" w:rsidR="00AA3FE0" w:rsidRPr="00AA3FE0" w:rsidRDefault="00AA3FE0" w:rsidP="00AA3FE0">
      <w:pPr>
        <w:pStyle w:val="Heading3"/>
        <w:rPr>
          <w:lang w:val="fr-FR"/>
        </w:rPr>
      </w:pPr>
      <w:r w:rsidRPr="00AA3FE0">
        <w:rPr>
          <w:lang w:val="fr-FR"/>
        </w:rPr>
        <w:t>I-1.2.4 Alignement de voirie</w:t>
      </w:r>
    </w:p>
    <w:p w14:paraId="65E09D08" w14:textId="3C7A5ABA" w:rsidR="00AA3FE0" w:rsidRPr="00AA3FE0" w:rsidRDefault="00AA3FE0" w:rsidP="00AA3FE0">
      <w:pPr>
        <w:rPr>
          <w:lang w:val="fr-FR"/>
        </w:rPr>
      </w:pPr>
      <w:r w:rsidRPr="00AA3FE0">
        <w:rPr>
          <w:lang w:val="fr-FR"/>
        </w:rPr>
        <w:t>Aucun alignement de voirie n’est à respecter.</w:t>
      </w:r>
    </w:p>
    <w:p w14:paraId="74F528C6" w14:textId="77777777" w:rsidR="00AA3FE0" w:rsidRPr="00AA3FE0" w:rsidRDefault="00AA3FE0" w:rsidP="00AA3FE0">
      <w:pPr>
        <w:pStyle w:val="Heading3"/>
        <w:rPr>
          <w:lang w:val="fr-FR"/>
        </w:rPr>
      </w:pPr>
      <w:r w:rsidRPr="00AA3FE0">
        <w:rPr>
          <w:lang w:val="fr-FR"/>
        </w:rPr>
        <w:t>I-1.2.5 Bâtiments et gabarits protégés au niveau communal</w:t>
      </w:r>
    </w:p>
    <w:p w14:paraId="7C2A3135" w14:textId="77777777" w:rsidR="00AA3FE0" w:rsidRPr="00AA3FE0" w:rsidRDefault="00AA3FE0" w:rsidP="00AA3FE0">
      <w:pPr>
        <w:rPr>
          <w:lang w:val="fr-FR"/>
        </w:rPr>
      </w:pPr>
      <w:r w:rsidRPr="00AA3FE0">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79AEB310" w14:textId="3CF75694" w:rsidR="00AA3FE0" w:rsidRPr="00AA3FE0" w:rsidRDefault="00AA3FE0" w:rsidP="00AA3FE0">
      <w:pPr>
        <w:pStyle w:val="Heading3"/>
        <w:rPr>
          <w:lang w:val="fr-FR"/>
        </w:rPr>
      </w:pPr>
      <w:r w:rsidRPr="00AA3FE0">
        <w:rPr>
          <w:lang w:val="fr-FR"/>
        </w:rPr>
        <w:t>I-1.2.6 Nombre d’unités de logement par bâtiment</w:t>
      </w:r>
    </w:p>
    <w:p w14:paraId="3E1873E9" w14:textId="77777777" w:rsidR="00AA3FE0" w:rsidRPr="00AA3FE0" w:rsidRDefault="00AA3FE0" w:rsidP="00AA3FE0">
      <w:pPr>
        <w:rPr>
          <w:lang w:val="fr-FR"/>
        </w:rPr>
      </w:pPr>
      <w:r w:rsidRPr="00AA3FE0">
        <w:rPr>
          <w:lang w:val="fr-FR"/>
        </w:rPr>
        <w:t>Les dispositions y relatives sont reprises dans la partie écrite du PAG.</w:t>
      </w:r>
    </w:p>
    <w:p w14:paraId="4B23784D" w14:textId="77C150C4" w:rsidR="00AA3FE0" w:rsidRPr="00AA3FE0" w:rsidRDefault="00AA3FE0" w:rsidP="00AA3FE0">
      <w:pPr>
        <w:pStyle w:val="Heading3"/>
        <w:rPr>
          <w:lang w:val="fr-FR"/>
        </w:rPr>
      </w:pPr>
      <w:r w:rsidRPr="00AA3FE0">
        <w:rPr>
          <w:lang w:val="fr-FR"/>
        </w:rPr>
        <w:t xml:space="preserve">I-1.2.7 Logement intégré </w:t>
      </w:r>
    </w:p>
    <w:p w14:paraId="2ACB06D4" w14:textId="77777777" w:rsidR="00AA3FE0" w:rsidRPr="00AA3FE0" w:rsidRDefault="00AA3FE0" w:rsidP="00AA3FE0">
      <w:pPr>
        <w:rPr>
          <w:lang w:val="fr-FR"/>
        </w:rPr>
      </w:pPr>
      <w:r w:rsidRPr="00AA3FE0">
        <w:rPr>
          <w:lang w:val="fr-FR"/>
        </w:rPr>
        <w:t>Sans objet.</w:t>
      </w:r>
    </w:p>
    <w:p w14:paraId="49D1B939" w14:textId="7AE3431C" w:rsidR="00AA3FE0" w:rsidRPr="00AA3FE0" w:rsidRDefault="00AA3FE0" w:rsidP="00AA3FE0">
      <w:pPr>
        <w:pStyle w:val="Heading3"/>
        <w:rPr>
          <w:lang w:val="fr-FR"/>
        </w:rPr>
      </w:pPr>
      <w:r w:rsidRPr="00AA3FE0">
        <w:rPr>
          <w:lang w:val="fr-FR"/>
        </w:rPr>
        <w:t xml:space="preserve">I-1.2.8 Reculs des constructions principales par rapport aux limites du terrain à bâtir net </w:t>
      </w:r>
    </w:p>
    <w:p w14:paraId="0DBBA11E" w14:textId="1B6E818C" w:rsidR="00AA3FE0" w:rsidRPr="00AA3FE0" w:rsidRDefault="00AA3FE0" w:rsidP="00AA3FE0">
      <w:pPr>
        <w:rPr>
          <w:lang w:val="fr-FR"/>
        </w:rPr>
      </w:pPr>
      <w:r w:rsidRPr="00AA3FE0">
        <w:rPr>
          <w:lang w:val="fr-FR"/>
        </w:rPr>
        <w:t>Recul avant: min. 0,5 x la hauteur de la construction et min. 5,00 m</w:t>
      </w:r>
    </w:p>
    <w:p w14:paraId="7220B477" w14:textId="796C90A7" w:rsidR="00AA3FE0" w:rsidRPr="00AA3FE0" w:rsidRDefault="00AA3FE0" w:rsidP="00AA3FE0">
      <w:pPr>
        <w:rPr>
          <w:lang w:val="fr-FR"/>
        </w:rPr>
      </w:pPr>
      <w:r w:rsidRPr="00AA3FE0">
        <w:rPr>
          <w:lang w:val="fr-FR"/>
        </w:rPr>
        <w:t>Recul avant devant garages: min. 6,00 m</w:t>
      </w:r>
    </w:p>
    <w:p w14:paraId="6BB83EC0" w14:textId="54F64ABB" w:rsidR="00AA3FE0" w:rsidRPr="00AA3FE0" w:rsidRDefault="00AA3FE0" w:rsidP="00AA3FE0">
      <w:pPr>
        <w:rPr>
          <w:lang w:val="fr-FR"/>
        </w:rPr>
      </w:pPr>
      <w:r w:rsidRPr="00AA3FE0">
        <w:rPr>
          <w:lang w:val="fr-FR"/>
        </w:rPr>
        <w:t>Recul arrière: min. 0,5 x la hauteur de la construction et min. 5,00 m</w:t>
      </w:r>
    </w:p>
    <w:p w14:paraId="164C3FF7" w14:textId="4C36428C" w:rsidR="00AA3FE0" w:rsidRPr="00AA3FE0" w:rsidRDefault="00AA3FE0" w:rsidP="00AA3FE0">
      <w:pPr>
        <w:rPr>
          <w:lang w:val="fr-FR"/>
        </w:rPr>
      </w:pPr>
      <w:r w:rsidRPr="00AA3FE0">
        <w:rPr>
          <w:lang w:val="fr-FR"/>
        </w:rPr>
        <w:t>Recul latéral: min. 0,5 x la hauteur de la construction et min. 5,00 m</w:t>
      </w:r>
    </w:p>
    <w:p w14:paraId="063EB615" w14:textId="4F160712" w:rsidR="00AA3FE0" w:rsidRPr="00AA3FE0" w:rsidRDefault="00AA3FE0" w:rsidP="00AA3FE0">
      <w:pPr>
        <w:pStyle w:val="Heading3"/>
        <w:rPr>
          <w:lang w:val="fr-FR"/>
        </w:rPr>
      </w:pPr>
      <w:r w:rsidRPr="00AA3FE0">
        <w:rPr>
          <w:lang w:val="fr-FR"/>
        </w:rPr>
        <w:lastRenderedPageBreak/>
        <w:t>I-1.2.9 Largeur des constructions principales</w:t>
      </w:r>
    </w:p>
    <w:p w14:paraId="2EDC04D1" w14:textId="1B1A2FA8" w:rsidR="00AA3FE0" w:rsidRPr="00AA3FE0" w:rsidRDefault="00AA3FE0" w:rsidP="00AA3FE0">
      <w:pPr>
        <w:rPr>
          <w:lang w:val="fr-FR"/>
        </w:rPr>
      </w:pPr>
      <w:r w:rsidRPr="00AA3FE0">
        <w:rPr>
          <w:lang w:val="fr-FR"/>
        </w:rPr>
        <w:t>La largeur des constructions est de max. 25,00 m.</w:t>
      </w:r>
    </w:p>
    <w:p w14:paraId="49B1A0D0" w14:textId="56A30C02" w:rsidR="00AA3FE0" w:rsidRPr="00AA3FE0" w:rsidRDefault="00AA3FE0" w:rsidP="00AA3FE0">
      <w:pPr>
        <w:pStyle w:val="Heading3"/>
        <w:rPr>
          <w:lang w:val="fr-FR"/>
        </w:rPr>
      </w:pPr>
      <w:r w:rsidRPr="00AA3FE0">
        <w:rPr>
          <w:lang w:val="fr-FR"/>
        </w:rPr>
        <w:t>I-1.2.10 Profondeur de construction des constructions principales hors-sol</w:t>
      </w:r>
    </w:p>
    <w:p w14:paraId="3E733211" w14:textId="77777777" w:rsidR="00AA3FE0" w:rsidRPr="00AA3FE0" w:rsidRDefault="00AA3FE0" w:rsidP="00AA3FE0">
      <w:pPr>
        <w:rPr>
          <w:lang w:val="fr-FR"/>
        </w:rPr>
      </w:pPr>
      <w:r w:rsidRPr="00AA3FE0">
        <w:rPr>
          <w:lang w:val="fr-FR"/>
        </w:rPr>
        <w:t>La profondeur de construction est de max. 15,00 m.</w:t>
      </w:r>
    </w:p>
    <w:p w14:paraId="64547C3B" w14:textId="77777777" w:rsidR="00AA3FE0" w:rsidRPr="00AA3FE0" w:rsidRDefault="00AA3FE0" w:rsidP="00AA3FE0">
      <w:pPr>
        <w:rPr>
          <w:lang w:val="fr-FR"/>
        </w:rPr>
      </w:pPr>
      <w:r w:rsidRPr="00AA3FE0">
        <w:rPr>
          <w:lang w:val="fr-FR"/>
        </w:rPr>
        <w:t>Pour la réalisation d’une ou de plusieurs saillies, la profondeur de construction peut être dépassée de 0,50 m sur 1/3 de la largeur de la façade.</w:t>
      </w:r>
    </w:p>
    <w:p w14:paraId="182EDD45" w14:textId="59A1E272" w:rsidR="00AA3FE0" w:rsidRPr="00AA3FE0" w:rsidRDefault="00AA3FE0" w:rsidP="00AA3FE0">
      <w:pPr>
        <w:rPr>
          <w:lang w:val="fr-FR"/>
        </w:rPr>
      </w:pPr>
      <w:r w:rsidRPr="00AA3FE0">
        <w:rPr>
          <w:lang w:val="fr-FR"/>
        </w:rPr>
        <w:t>En aucun cas, les constructions ne peuvent empiéter sur les reculs avant et arrière définis à l’article I-1.2.8 Reculs des constructions principales par rapport aux limites du terrain à bâtir net du présent PAP.</w:t>
      </w:r>
    </w:p>
    <w:p w14:paraId="58EB60E1" w14:textId="327926ED" w:rsidR="00AA3FE0" w:rsidRPr="00AA3FE0" w:rsidRDefault="00AA3FE0" w:rsidP="00AA3FE0">
      <w:pPr>
        <w:pStyle w:val="Heading3"/>
        <w:rPr>
          <w:lang w:val="fr-FR"/>
        </w:rPr>
      </w:pPr>
      <w:r w:rsidRPr="00AA3FE0">
        <w:rPr>
          <w:lang w:val="fr-FR"/>
        </w:rPr>
        <w:t>I-1.2.11 Dispositions des constructions en sous-sol</w:t>
      </w:r>
    </w:p>
    <w:p w14:paraId="5F15A87E" w14:textId="77777777" w:rsidR="00AA3FE0" w:rsidRDefault="00AA3FE0" w:rsidP="00AA3FE0">
      <w:pPr>
        <w:rPr>
          <w:lang w:val="fr-FR"/>
        </w:rPr>
      </w:pPr>
      <w:r w:rsidRPr="00AA3FE0">
        <w:rPr>
          <w:lang w:val="fr-FR"/>
        </w:rPr>
        <w:t xml:space="preserve">Recul avant: </w:t>
      </w:r>
      <w:r>
        <w:rPr>
          <w:lang w:val="fr-FR"/>
        </w:rPr>
        <w:t>min. 5,00 m</w:t>
      </w:r>
    </w:p>
    <w:p w14:paraId="494C974E" w14:textId="77777777" w:rsidR="00AA3FE0" w:rsidRDefault="00AA3FE0" w:rsidP="00AA3FE0">
      <w:pPr>
        <w:rPr>
          <w:lang w:val="fr-FR"/>
        </w:rPr>
      </w:pPr>
      <w:r w:rsidRPr="00AA3FE0">
        <w:rPr>
          <w:lang w:val="fr-FR"/>
        </w:rPr>
        <w:t>Recul arrière</w:t>
      </w:r>
      <w:r>
        <w:rPr>
          <w:lang w:val="fr-FR"/>
        </w:rPr>
        <w:t>: min. 5,00 m</w:t>
      </w:r>
    </w:p>
    <w:p w14:paraId="58F07626" w14:textId="57AD1150" w:rsidR="00AA3FE0" w:rsidRPr="00AA3FE0" w:rsidRDefault="00AA3FE0" w:rsidP="00AA3FE0">
      <w:pPr>
        <w:rPr>
          <w:lang w:val="fr-FR"/>
        </w:rPr>
      </w:pPr>
      <w:r w:rsidRPr="00AA3FE0">
        <w:rPr>
          <w:lang w:val="fr-FR"/>
        </w:rPr>
        <w:t>Recul latéral: min. 5,00 m</w:t>
      </w:r>
    </w:p>
    <w:p w14:paraId="1BF1648D" w14:textId="294E09C2" w:rsidR="00AA3FE0" w:rsidRPr="00AA3FE0" w:rsidRDefault="00AA3FE0" w:rsidP="00AA3FE0">
      <w:pPr>
        <w:rPr>
          <w:lang w:val="fr-FR"/>
        </w:rPr>
      </w:pPr>
      <w:r w:rsidRPr="00AA3FE0">
        <w:rPr>
          <w:lang w:val="fr-FR"/>
        </w:rPr>
        <w:t>Les constructions jointives peuvent être regroupées en sous-sol.</w:t>
      </w:r>
    </w:p>
    <w:p w14:paraId="16AB3969" w14:textId="31D92B06" w:rsidR="00AA3FE0" w:rsidRPr="00AA3FE0" w:rsidRDefault="00AA3FE0" w:rsidP="00AA3FE0">
      <w:pPr>
        <w:pStyle w:val="Heading3"/>
        <w:rPr>
          <w:lang w:val="fr-FR"/>
        </w:rPr>
      </w:pPr>
      <w:r w:rsidRPr="00AA3FE0">
        <w:rPr>
          <w:lang w:val="fr-FR"/>
        </w:rPr>
        <w:t>I-1.2.12 Hauteurs des constructions</w:t>
      </w:r>
    </w:p>
    <w:p w14:paraId="3055937A" w14:textId="44EC0367" w:rsidR="00AA3FE0" w:rsidRDefault="00AA3FE0" w:rsidP="00AA3FE0">
      <w:pPr>
        <w:rPr>
          <w:lang w:val="fr-FR"/>
        </w:rPr>
      </w:pPr>
      <w:r w:rsidRPr="00AA3FE0">
        <w:rPr>
          <w:lang w:val="fr-FR"/>
        </w:rPr>
        <w:t>Hauteur à la corniche:</w:t>
      </w:r>
      <w:r>
        <w:rPr>
          <w:lang w:val="fr-FR"/>
        </w:rPr>
        <w:t xml:space="preserve"> max. 10,00 m</w:t>
      </w:r>
    </w:p>
    <w:p w14:paraId="089B7E01" w14:textId="77777777" w:rsidR="00AA3FE0" w:rsidRDefault="00AA3FE0" w:rsidP="00AA3FE0">
      <w:pPr>
        <w:rPr>
          <w:lang w:val="fr-FR"/>
        </w:rPr>
      </w:pPr>
      <w:r w:rsidRPr="00AA3FE0">
        <w:rPr>
          <w:lang w:val="fr-FR"/>
        </w:rPr>
        <w:t>Hauteur au faîte</w:t>
      </w:r>
      <w:r>
        <w:rPr>
          <w:lang w:val="fr-FR"/>
        </w:rPr>
        <w:t>: max. 15,00 m</w:t>
      </w:r>
    </w:p>
    <w:p w14:paraId="4ABD07B4" w14:textId="77777777" w:rsidR="00AA3FE0" w:rsidRDefault="00AA3FE0" w:rsidP="00AA3FE0">
      <w:pPr>
        <w:rPr>
          <w:lang w:val="fr-FR"/>
        </w:rPr>
      </w:pPr>
      <w:r w:rsidRPr="00AA3FE0">
        <w:rPr>
          <w:lang w:val="fr-FR"/>
        </w:rPr>
        <w:t>Hauteur à l’acrotère dernier niveau plein:</w:t>
      </w:r>
      <w:r>
        <w:rPr>
          <w:lang w:val="fr-FR"/>
        </w:rPr>
        <w:t xml:space="preserve"> max. 10,00 m</w:t>
      </w:r>
    </w:p>
    <w:p w14:paraId="1B271F70" w14:textId="70ECBBC2" w:rsidR="00AA3FE0" w:rsidRDefault="00AA3FE0" w:rsidP="00AA3FE0">
      <w:pPr>
        <w:rPr>
          <w:lang w:val="fr-FR"/>
        </w:rPr>
      </w:pPr>
      <w:r w:rsidRPr="00AA3FE0">
        <w:rPr>
          <w:lang w:val="fr-FR"/>
        </w:rPr>
        <w:t>Hauteur à l’acrotère étage en retrait</w:t>
      </w:r>
      <w:r>
        <w:rPr>
          <w:lang w:val="fr-FR"/>
        </w:rPr>
        <w:t>: max. 13,50 m</w:t>
      </w:r>
    </w:p>
    <w:p w14:paraId="41C62FDC" w14:textId="2748490C" w:rsidR="00AA3FE0" w:rsidRPr="00AA3FE0" w:rsidRDefault="00AA3FE0" w:rsidP="00AA3FE0">
      <w:pPr>
        <w:rPr>
          <w:lang w:val="fr-FR"/>
        </w:rPr>
      </w:pPr>
      <w:r w:rsidRPr="00AA3FE0">
        <w:rPr>
          <w:lang w:val="fr-FR"/>
        </w:rPr>
        <w:t>(L’étage en retrait est limité à 80% de la surface d’un niveau plein.)</w:t>
      </w:r>
    </w:p>
    <w:p w14:paraId="6B26E608" w14:textId="7DF831BF" w:rsidR="00AA3FE0" w:rsidRPr="00AA3FE0" w:rsidRDefault="00AA3FE0" w:rsidP="00AA3FE0">
      <w:pPr>
        <w:pStyle w:val="Heading3"/>
        <w:rPr>
          <w:lang w:val="fr-FR"/>
        </w:rPr>
      </w:pPr>
      <w:r w:rsidRPr="00AA3FE0">
        <w:rPr>
          <w:lang w:val="fr-FR"/>
        </w:rPr>
        <w:t xml:space="preserve">I-1.2.13 Nombre de niveaux </w:t>
      </w:r>
    </w:p>
    <w:p w14:paraId="4E53BC50" w14:textId="2D4B5F0F" w:rsidR="00AA3FE0" w:rsidRPr="00AA3FE0" w:rsidRDefault="00AA3FE0" w:rsidP="00AA3FE0">
      <w:pPr>
        <w:rPr>
          <w:lang w:val="fr-FR"/>
        </w:rPr>
      </w:pPr>
      <w:r w:rsidRPr="00AA3FE0">
        <w:rPr>
          <w:lang w:val="fr-FR"/>
        </w:rPr>
        <w:t>Sont autorisés:</w:t>
      </w:r>
    </w:p>
    <w:p w14:paraId="7D6C2931" w14:textId="35996625" w:rsidR="00AA3FE0" w:rsidRPr="00AA3FE0" w:rsidRDefault="00AA3FE0" w:rsidP="00AA3FE0">
      <w:pPr>
        <w:rPr>
          <w:lang w:val="fr-FR"/>
        </w:rPr>
      </w:pPr>
      <w:r w:rsidRPr="00AA3FE0">
        <w:rPr>
          <w:lang w:val="fr-FR"/>
        </w:rPr>
        <w:t>1 niveau au sous-sol</w:t>
      </w:r>
    </w:p>
    <w:p w14:paraId="39753EBA" w14:textId="58F079B9" w:rsidR="00AA3FE0" w:rsidRPr="00AA3FE0" w:rsidRDefault="00AA3FE0" w:rsidP="00AA3FE0">
      <w:pPr>
        <w:rPr>
          <w:lang w:val="fr-FR"/>
        </w:rPr>
      </w:pPr>
      <w:r w:rsidRPr="00AA3FE0">
        <w:rPr>
          <w:lang w:val="fr-FR"/>
        </w:rPr>
        <w:t>4 niveaux hors-sol</w:t>
      </w:r>
    </w:p>
    <w:p w14:paraId="61F43E35" w14:textId="77777777" w:rsidR="00AA3FE0" w:rsidRPr="00AA3FE0" w:rsidRDefault="00AA3FE0" w:rsidP="00AA3FE0">
      <w:pPr>
        <w:pStyle w:val="Heading2"/>
        <w:rPr>
          <w:lang w:val="fr-FR"/>
        </w:rPr>
      </w:pPr>
      <w:r w:rsidRPr="00AA3FE0">
        <w:rPr>
          <w:lang w:val="fr-FR"/>
        </w:rPr>
        <w:t>I-2. Toitures</w:t>
      </w:r>
    </w:p>
    <w:p w14:paraId="720372E2" w14:textId="77777777" w:rsidR="00AA3FE0" w:rsidRPr="00AA3FE0" w:rsidRDefault="00AA3FE0" w:rsidP="00AA3FE0">
      <w:pPr>
        <w:rPr>
          <w:lang w:val="fr-FR"/>
        </w:rPr>
      </w:pPr>
      <w:r w:rsidRPr="00AA3FE0">
        <w:rPr>
          <w:lang w:val="fr-FR"/>
        </w:rPr>
        <w:t>Toutes les formes de toitures sont autorisables.</w:t>
      </w:r>
    </w:p>
    <w:p w14:paraId="095B3D11" w14:textId="1C7A97B5" w:rsidR="00AA3FE0" w:rsidRPr="00AA3FE0" w:rsidRDefault="00AA3FE0" w:rsidP="00AA3FE0">
      <w:pPr>
        <w:pStyle w:val="Heading2"/>
        <w:rPr>
          <w:lang w:val="fr-FR"/>
        </w:rPr>
      </w:pPr>
      <w:r w:rsidRPr="00AA3FE0">
        <w:rPr>
          <w:lang w:val="fr-FR"/>
        </w:rPr>
        <w:t>I-3. Dépendances</w:t>
      </w:r>
    </w:p>
    <w:p w14:paraId="38FDEE07" w14:textId="2A2DF1D4" w:rsidR="006605E2" w:rsidRDefault="00AA3FE0" w:rsidP="00AA3FE0">
      <w:pPr>
        <w:rPr>
          <w:lang w:val="fr-FR"/>
        </w:rPr>
      </w:pPr>
      <w:r w:rsidRPr="00AA3FE0">
        <w:rPr>
          <w:lang w:val="fr-FR"/>
        </w:rPr>
        <w:t>Les containers et aires pour entreposer les poubelles doivent être cachés à la vue et végétalisés.</w:t>
      </w:r>
    </w:p>
    <w:p w14:paraId="11E378BF" w14:textId="77777777" w:rsidR="00F627DA" w:rsidRDefault="00F627DA" w:rsidP="00F627DA">
      <w:pPr>
        <w:rPr>
          <w:lang w:val="fr-FR"/>
        </w:rPr>
      </w:pPr>
    </w:p>
    <w:p w14:paraId="5E9BE4CB" w14:textId="77777777" w:rsidR="00F627DA" w:rsidRDefault="00F627DA" w:rsidP="00F627DA">
      <w:pPr>
        <w:pStyle w:val="Heading1"/>
        <w:rPr>
          <w:lang w:val="fr-FR"/>
        </w:rPr>
      </w:pPr>
      <w:r w:rsidRPr="00BF03F6">
        <w:rPr>
          <w:lang w:val="fr-FR"/>
        </w:rPr>
        <w:lastRenderedPageBreak/>
        <w:t xml:space="preserve">II. </w:t>
      </w:r>
      <w:r>
        <w:rPr>
          <w:lang w:val="fr-FR"/>
        </w:rPr>
        <w:t>Dispositions générales, identiques à tous les PAP QE</w:t>
      </w:r>
    </w:p>
    <w:p w14:paraId="1DA51C6F" w14:textId="77777777" w:rsidR="00F627DA" w:rsidRDefault="00F627DA" w:rsidP="00F627DA">
      <w:pPr>
        <w:pStyle w:val="Heading2"/>
        <w:rPr>
          <w:lang w:val="fr-FR"/>
        </w:rPr>
      </w:pPr>
      <w:r w:rsidRPr="00BF03F6">
        <w:rPr>
          <w:lang w:val="fr-FR"/>
        </w:rPr>
        <w:t xml:space="preserve">II-1. </w:t>
      </w:r>
      <w:r>
        <w:rPr>
          <w:lang w:val="fr-FR"/>
        </w:rPr>
        <w:t>Dispositions pour les constructions existantes</w:t>
      </w:r>
    </w:p>
    <w:p w14:paraId="62409C3F" w14:textId="77777777" w:rsidR="00F627DA" w:rsidRPr="00BF03F6" w:rsidRDefault="00F627DA" w:rsidP="00F627DA">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63B7197E" w14:textId="77777777" w:rsidR="00F627DA" w:rsidRPr="00BF03F6" w:rsidRDefault="00F627DA" w:rsidP="00F627DA">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0259D33D" w14:textId="77777777" w:rsidR="00F627DA" w:rsidRPr="00BF03F6" w:rsidRDefault="00F627DA" w:rsidP="00F627DA">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B09842E" w14:textId="77777777" w:rsidR="00F627DA" w:rsidRPr="00BF03F6" w:rsidRDefault="00F627DA" w:rsidP="00F627DA">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4720BB52" w14:textId="77777777" w:rsidR="00F627DA" w:rsidRDefault="00F627DA" w:rsidP="00F627DA">
      <w:pPr>
        <w:pStyle w:val="Heading2"/>
        <w:rPr>
          <w:lang w:val="fr-FR"/>
        </w:rPr>
      </w:pPr>
      <w:r w:rsidRPr="00BF03F6">
        <w:rPr>
          <w:lang w:val="fr-FR"/>
        </w:rPr>
        <w:t xml:space="preserve">II-2. </w:t>
      </w:r>
      <w:r>
        <w:rPr>
          <w:lang w:val="fr-FR"/>
        </w:rPr>
        <w:t>Définitions et application des prescriptions dimensionnelles</w:t>
      </w:r>
    </w:p>
    <w:p w14:paraId="4DBF04C4" w14:textId="77777777" w:rsidR="00F627DA" w:rsidRPr="00BF03F6" w:rsidRDefault="00F627DA" w:rsidP="00F627DA">
      <w:pPr>
        <w:pStyle w:val="Heading3"/>
        <w:rPr>
          <w:lang w:val="fr-FR"/>
        </w:rPr>
      </w:pPr>
      <w:r w:rsidRPr="00BF03F6">
        <w:rPr>
          <w:lang w:val="fr-FR"/>
        </w:rPr>
        <w:t>II-2.1 Constructions principales</w:t>
      </w:r>
    </w:p>
    <w:p w14:paraId="3426B416" w14:textId="77777777" w:rsidR="00F627DA" w:rsidRPr="00BF03F6" w:rsidRDefault="00F627DA" w:rsidP="00F627DA">
      <w:pPr>
        <w:rPr>
          <w:lang w:val="fr-FR"/>
        </w:rPr>
      </w:pPr>
      <w:r w:rsidRPr="00BF03F6">
        <w:rPr>
          <w:lang w:val="fr-FR"/>
        </w:rPr>
        <w:t>Sont considérées comme constructions principales, les constructions accueillant des pièces destinées au séjour prolongé et au séjour temporaire de personnes.</w:t>
      </w:r>
    </w:p>
    <w:p w14:paraId="4BD78483" w14:textId="77777777" w:rsidR="00F627DA" w:rsidRPr="00BF03F6" w:rsidRDefault="00F627DA" w:rsidP="00F627DA">
      <w:pPr>
        <w:rPr>
          <w:lang w:val="fr-FR"/>
        </w:rPr>
      </w:pPr>
      <w:r w:rsidRPr="00BF03F6">
        <w:rPr>
          <w:lang w:val="fr-FR"/>
        </w:rPr>
        <w:t>Les dépendances visées sous l’article I-3. Dépendances du présent PAP ne sont pas considérées comme construction principale.</w:t>
      </w:r>
    </w:p>
    <w:p w14:paraId="26036B3C" w14:textId="77777777" w:rsidR="00F627DA" w:rsidRPr="00BF03F6" w:rsidRDefault="00F627DA" w:rsidP="00F627DA">
      <w:pPr>
        <w:pStyle w:val="Heading3"/>
        <w:rPr>
          <w:lang w:val="fr-FR"/>
        </w:rPr>
      </w:pPr>
      <w:r w:rsidRPr="00BF03F6">
        <w:rPr>
          <w:lang w:val="fr-FR"/>
        </w:rPr>
        <w:t>II-2.2 Hauteur des constructions</w:t>
      </w:r>
    </w:p>
    <w:p w14:paraId="6C35A7DF" w14:textId="77777777" w:rsidR="00F627DA" w:rsidRPr="00BF03F6" w:rsidRDefault="00F627DA" w:rsidP="00F627DA">
      <w:pPr>
        <w:rPr>
          <w:b/>
          <w:u w:val="single"/>
          <w:lang w:val="fr-FR"/>
        </w:rPr>
      </w:pPr>
      <w:r w:rsidRPr="00BF03F6">
        <w:rPr>
          <w:b/>
          <w:u w:val="single"/>
          <w:lang w:val="fr-FR"/>
        </w:rPr>
        <w:t>Hauteur à la corniche</w:t>
      </w:r>
    </w:p>
    <w:p w14:paraId="6176165D" w14:textId="77777777" w:rsidR="00F627DA" w:rsidRPr="00BF03F6" w:rsidRDefault="00F627DA" w:rsidP="00F627DA">
      <w:pPr>
        <w:ind w:left="720"/>
        <w:rPr>
          <w:lang w:val="fr-FR"/>
        </w:rPr>
      </w:pPr>
      <w:r w:rsidRPr="00BF03F6">
        <w:rPr>
          <w:lang w:val="fr-FR"/>
        </w:rPr>
        <w:t xml:space="preserve">On entend par hauteur à la corniche la différence d’altitude entre l’axe de la voie </w:t>
      </w:r>
      <w:proofErr w:type="spellStart"/>
      <w:r w:rsidRPr="00BF03F6">
        <w:rPr>
          <w:lang w:val="fr-FR"/>
        </w:rPr>
        <w:t>desservante</w:t>
      </w:r>
      <w:proofErr w:type="spellEnd"/>
      <w:r w:rsidRPr="00BF03F6">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w:t>
      </w:r>
    </w:p>
    <w:p w14:paraId="0A44CD79" w14:textId="77777777" w:rsidR="00F627DA" w:rsidRPr="00BF03F6" w:rsidRDefault="00F627DA" w:rsidP="00F627DA">
      <w:pPr>
        <w:ind w:left="720"/>
        <w:rPr>
          <w:lang w:val="fr-FR"/>
        </w:rPr>
      </w:pPr>
      <w:r w:rsidRPr="00BF03F6">
        <w:rPr>
          <w:lang w:val="fr-FR"/>
        </w:rPr>
        <w:t xml:space="preserve">Lorsqu’une construction est composée de plusieurs volumes, la hauteur à la corniche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0C8B4CB6" w14:textId="77777777" w:rsidR="00F627DA" w:rsidRPr="00BF03F6" w:rsidRDefault="00F627DA" w:rsidP="00F627DA">
      <w:pPr>
        <w:rPr>
          <w:b/>
          <w:u w:val="single"/>
          <w:lang w:val="fr-FR"/>
        </w:rPr>
      </w:pPr>
      <w:r w:rsidRPr="00BF03F6">
        <w:rPr>
          <w:b/>
          <w:u w:val="single"/>
          <w:lang w:val="fr-FR"/>
        </w:rPr>
        <w:t>Hauteur à l’acrotère</w:t>
      </w:r>
    </w:p>
    <w:p w14:paraId="570AACF8" w14:textId="77777777" w:rsidR="00F627DA" w:rsidRPr="00BF03F6" w:rsidRDefault="00F627DA" w:rsidP="00F627DA">
      <w:pPr>
        <w:ind w:left="720"/>
        <w:rPr>
          <w:lang w:val="fr-FR"/>
        </w:rPr>
      </w:pPr>
      <w:r w:rsidRPr="00BF03F6">
        <w:rPr>
          <w:lang w:val="fr-FR"/>
        </w:rPr>
        <w:lastRenderedPageBreak/>
        <w:t xml:space="preserve">On entend par hauteur à l’acrotère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de l’acrotère,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à l’acrotère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4F9A918A" w14:textId="77777777" w:rsidR="00F627DA" w:rsidRPr="00BF03F6" w:rsidRDefault="00F627DA" w:rsidP="00F627DA">
      <w:pPr>
        <w:rPr>
          <w:b/>
          <w:u w:val="single"/>
          <w:lang w:val="fr-FR"/>
        </w:rPr>
      </w:pPr>
      <w:r w:rsidRPr="00BF03F6">
        <w:rPr>
          <w:b/>
          <w:u w:val="single"/>
          <w:lang w:val="fr-FR"/>
        </w:rPr>
        <w:t>Hauteur au faîte</w:t>
      </w:r>
    </w:p>
    <w:p w14:paraId="77CE471A" w14:textId="77777777" w:rsidR="00F627DA" w:rsidRPr="00BF03F6" w:rsidRDefault="00F627DA" w:rsidP="00F627DA">
      <w:pPr>
        <w:ind w:left="720"/>
        <w:rPr>
          <w:lang w:val="fr-FR"/>
        </w:rPr>
      </w:pPr>
      <w:r w:rsidRPr="00BF03F6">
        <w:rPr>
          <w:lang w:val="fr-FR"/>
        </w:rPr>
        <w:t xml:space="preserve">On entend par hauteur au faîte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du faîte,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au faîte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 est à prendre en considération.</w:t>
      </w:r>
    </w:p>
    <w:p w14:paraId="3F8AA6D5" w14:textId="77777777" w:rsidR="00F627DA" w:rsidRPr="00BF03F6" w:rsidRDefault="00F627DA" w:rsidP="00F627DA">
      <w:pPr>
        <w:ind w:left="720"/>
        <w:rPr>
          <w:lang w:val="fr-FR"/>
        </w:rPr>
      </w:pPr>
      <w:r w:rsidRPr="00BF03F6">
        <w:rPr>
          <w:lang w:val="fr-FR"/>
        </w:rPr>
        <w:t xml:space="preserve">En présence d’un terrain naturel qui monte par rapport à la voie </w:t>
      </w:r>
      <w:proofErr w:type="spellStart"/>
      <w:r w:rsidRPr="00BF03F6">
        <w:rPr>
          <w:lang w:val="fr-FR"/>
        </w:rPr>
        <w:t>desservante</w:t>
      </w:r>
      <w:proofErr w:type="spellEnd"/>
      <w:r w:rsidRPr="00BF03F6">
        <w:rPr>
          <w:lang w:val="fr-FR"/>
        </w:rPr>
        <w:t>, les hauteurs définies à l’article I-1.2.13 Hauteurs des constructions peuvent être majorées.</w:t>
      </w:r>
    </w:p>
    <w:p w14:paraId="452F12EB" w14:textId="77777777" w:rsidR="00F627DA" w:rsidRPr="00BF03F6" w:rsidRDefault="00F627DA" w:rsidP="00F627DA">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39F59D89" w14:textId="77777777" w:rsidR="00F627DA" w:rsidRDefault="00F627DA" w:rsidP="00F627DA">
      <w:pPr>
        <w:ind w:left="720"/>
        <w:rPr>
          <w:lang w:val="fr-FR"/>
        </w:rPr>
      </w:pPr>
      <w:r w:rsidRPr="00BF03F6">
        <w:rPr>
          <w:lang w:val="fr-FR"/>
        </w:rPr>
        <w:t xml:space="preserve">La différence est mesurée sur l’axe médian de la construction projetée perpendiculaire à la voie </w:t>
      </w:r>
      <w:proofErr w:type="spellStart"/>
      <w:r w:rsidRPr="00BF03F6">
        <w:rPr>
          <w:lang w:val="fr-FR"/>
        </w:rPr>
        <w:t>desservante</w:t>
      </w:r>
      <w:proofErr w:type="spellEnd"/>
      <w:r w:rsidRPr="00BF03F6">
        <w:rPr>
          <w:lang w:val="fr-FR"/>
        </w:rPr>
        <w:t>.</w:t>
      </w:r>
    </w:p>
    <w:p w14:paraId="1EA95448" w14:textId="77777777" w:rsidR="00F627DA" w:rsidRDefault="00F627DA" w:rsidP="00F627DA">
      <w:pPr>
        <w:jc w:val="center"/>
        <w:rPr>
          <w:lang w:val="fr-FR"/>
        </w:rPr>
      </w:pPr>
      <w:r>
        <w:rPr>
          <w:noProof/>
          <w:lang w:val="en-US"/>
        </w:rPr>
        <w:drawing>
          <wp:inline distT="0" distB="0" distL="0" distR="0" wp14:anchorId="460E0326" wp14:editId="229B99F4">
            <wp:extent cx="5730875" cy="24326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2432685"/>
                    </a:xfrm>
                    <a:prstGeom prst="rect">
                      <a:avLst/>
                    </a:prstGeom>
                    <a:noFill/>
                  </pic:spPr>
                </pic:pic>
              </a:graphicData>
            </a:graphic>
          </wp:inline>
        </w:drawing>
      </w:r>
    </w:p>
    <w:p w14:paraId="61131AE2" w14:textId="77777777" w:rsidR="00F627DA" w:rsidRPr="00BF03F6" w:rsidRDefault="00F627DA" w:rsidP="00F627DA">
      <w:pPr>
        <w:ind w:left="720"/>
        <w:rPr>
          <w:lang w:val="fr-FR"/>
        </w:rPr>
      </w:pPr>
      <w:r w:rsidRPr="00BF03F6">
        <w:rPr>
          <w:lang w:val="fr-FR"/>
        </w:rPr>
        <w:t xml:space="preserve">La hauteur d’une dépendance est mesurée à partir du terrain naturel. En cas de terrain naturel en pente, la hauteur est mesurée à partir du niveau moyen. Ce niveau est </w:t>
      </w:r>
      <w:r w:rsidRPr="00BF03F6">
        <w:rPr>
          <w:lang w:val="fr-FR"/>
        </w:rPr>
        <w:lastRenderedPageBreak/>
        <w:t>calculé à partir de la moyenne des niveaux du terrain naturel aux extrémités de la future construction.</w:t>
      </w:r>
    </w:p>
    <w:p w14:paraId="34FB29F1" w14:textId="77777777" w:rsidR="00F627DA" w:rsidRPr="00BF03F6" w:rsidRDefault="00F627DA" w:rsidP="00F627DA">
      <w:pPr>
        <w:pStyle w:val="Heading3"/>
        <w:rPr>
          <w:lang w:val="fr-FR"/>
        </w:rPr>
      </w:pPr>
      <w:r w:rsidRPr="00BF03F6">
        <w:rPr>
          <w:lang w:val="fr-FR"/>
        </w:rPr>
        <w:t>II-2.3 Recul</w:t>
      </w:r>
    </w:p>
    <w:p w14:paraId="2284D43A" w14:textId="77777777" w:rsidR="00F627DA" w:rsidRPr="00BF03F6" w:rsidRDefault="00F627DA" w:rsidP="00F627DA">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5CCE6818" w14:textId="77777777" w:rsidR="00F627DA" w:rsidRPr="00BF03F6" w:rsidRDefault="00F627DA" w:rsidP="00F627DA">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757C554E" w14:textId="77777777" w:rsidR="00F627DA" w:rsidRPr="00BF03F6" w:rsidRDefault="00F627DA" w:rsidP="00F627DA">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3DE18374" w14:textId="77777777" w:rsidR="00F627DA" w:rsidRDefault="00F627DA" w:rsidP="00F627DA">
      <w:pPr>
        <w:rPr>
          <w:lang w:val="fr-FR"/>
        </w:rPr>
      </w:pPr>
      <w:r w:rsidRPr="00BF03F6">
        <w:rPr>
          <w:lang w:val="fr-FR"/>
        </w:rPr>
        <w:t>Lorsqu’une construction est implantée en ordre contigu, le recul latéral n’a pas lieu d’être.</w:t>
      </w:r>
    </w:p>
    <w:p w14:paraId="0F7CC532" w14:textId="77777777" w:rsidR="00F627DA" w:rsidRPr="00794566" w:rsidRDefault="00F627DA" w:rsidP="00F627DA">
      <w:pPr>
        <w:pStyle w:val="Heading3"/>
        <w:rPr>
          <w:lang w:val="fr-FR"/>
        </w:rPr>
      </w:pPr>
      <w:r w:rsidRPr="00794566">
        <w:rPr>
          <w:lang w:val="fr-FR"/>
        </w:rPr>
        <w:t>II-2.</w:t>
      </w:r>
      <w:r>
        <w:rPr>
          <w:lang w:val="fr-FR"/>
        </w:rPr>
        <w:t>4</w:t>
      </w:r>
      <w:r w:rsidRPr="00794566">
        <w:rPr>
          <w:lang w:val="fr-FR"/>
        </w:rPr>
        <w:t xml:space="preserve"> Profondeur de construction</w:t>
      </w:r>
    </w:p>
    <w:p w14:paraId="40A5D0A7" w14:textId="77777777" w:rsidR="00F627DA" w:rsidRPr="00794566" w:rsidRDefault="00F627DA" w:rsidP="00F627DA">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34426711" w14:textId="77777777" w:rsidR="00F627DA" w:rsidRPr="00794566" w:rsidRDefault="00F627DA" w:rsidP="00F627DA">
      <w:pPr>
        <w:rPr>
          <w:lang w:val="fr-FR"/>
        </w:rPr>
      </w:pPr>
      <w:r w:rsidRPr="00794566">
        <w:rPr>
          <w:lang w:val="fr-FR"/>
        </w:rPr>
        <w:t>Dans le présent PAP QE, la profondeur est uniquement applicable entre la façade avant, donnant sur la voie publique, et la façade arrière opposée.</w:t>
      </w:r>
    </w:p>
    <w:p w14:paraId="7278CD31" w14:textId="77777777" w:rsidR="00F627DA" w:rsidRPr="00BF03F6" w:rsidRDefault="00F627DA" w:rsidP="00F627DA">
      <w:pPr>
        <w:rPr>
          <w:lang w:val="fr-FR"/>
        </w:rPr>
      </w:pPr>
      <w:r w:rsidRPr="00794566">
        <w:rPr>
          <w:lang w:val="fr-FR"/>
        </w:rPr>
        <w:t>Lorsque les façades de la construction ne sont pas parallèles, la profondeur de construction la plus grande est déterminante.</w:t>
      </w:r>
    </w:p>
    <w:p w14:paraId="1F64BEB9" w14:textId="77777777" w:rsidR="00F627DA" w:rsidRPr="00BF03F6" w:rsidRDefault="00F627DA" w:rsidP="00F627DA">
      <w:pPr>
        <w:pStyle w:val="Heading3"/>
        <w:rPr>
          <w:lang w:val="fr-FR"/>
        </w:rPr>
      </w:pPr>
      <w:r w:rsidRPr="00BF03F6">
        <w:rPr>
          <w:lang w:val="fr-FR"/>
        </w:rPr>
        <w:t>II-2.</w:t>
      </w:r>
      <w:r>
        <w:rPr>
          <w:lang w:val="fr-FR"/>
        </w:rPr>
        <w:t>5</w:t>
      </w:r>
      <w:r w:rsidRPr="00BF03F6">
        <w:rPr>
          <w:lang w:val="fr-FR"/>
        </w:rPr>
        <w:t xml:space="preserve"> Coefficient du volume constructible</w:t>
      </w:r>
    </w:p>
    <w:p w14:paraId="76F584AA" w14:textId="77777777" w:rsidR="00F627DA" w:rsidRPr="00BF03F6" w:rsidRDefault="00F627DA" w:rsidP="00F627DA">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43EF5635" w14:textId="77777777" w:rsidR="00F627DA" w:rsidRPr="00BF03F6" w:rsidRDefault="00F627DA" w:rsidP="00F627DA">
      <w:pPr>
        <w:pStyle w:val="Heading3"/>
        <w:rPr>
          <w:lang w:val="fr-FR"/>
        </w:rPr>
      </w:pPr>
      <w:r w:rsidRPr="00BF03F6">
        <w:rPr>
          <w:lang w:val="fr-FR"/>
        </w:rPr>
        <w:t>II-2.6 Pergolas</w:t>
      </w:r>
    </w:p>
    <w:p w14:paraId="4FCB112F" w14:textId="77777777" w:rsidR="00F627DA" w:rsidRPr="00BF03F6" w:rsidRDefault="00F627DA" w:rsidP="00F627DA">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3C5F216D" w14:textId="77777777" w:rsidR="00F627DA" w:rsidRPr="00BF03F6" w:rsidRDefault="00F627DA" w:rsidP="00F627DA">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289214E9" w14:textId="77777777" w:rsidR="00F627DA" w:rsidRPr="00BF03F6" w:rsidRDefault="00F627DA" w:rsidP="00F627DA">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0738FEF9" w14:textId="77777777" w:rsidR="00F627DA" w:rsidRPr="00BF03F6" w:rsidRDefault="00F627DA" w:rsidP="00F627DA">
      <w:pPr>
        <w:pStyle w:val="Heading2"/>
        <w:rPr>
          <w:lang w:val="fr-FR"/>
        </w:rPr>
      </w:pPr>
      <w:r>
        <w:rPr>
          <w:lang w:val="fr-FR"/>
        </w:rPr>
        <w:t xml:space="preserve">II-3. </w:t>
      </w:r>
      <w:r w:rsidRPr="00BF03F6">
        <w:rPr>
          <w:lang w:val="fr-FR"/>
        </w:rPr>
        <w:t>D</w:t>
      </w:r>
      <w:r>
        <w:rPr>
          <w:lang w:val="fr-FR"/>
        </w:rPr>
        <w:t>érogations</w:t>
      </w:r>
    </w:p>
    <w:p w14:paraId="309A3F25" w14:textId="77777777" w:rsidR="00F627DA" w:rsidRDefault="00F627DA" w:rsidP="00F627DA">
      <w:pPr>
        <w:rPr>
          <w:lang w:val="fr-FR"/>
        </w:rPr>
      </w:pPr>
      <w:r w:rsidRPr="00BF03F6">
        <w:rPr>
          <w:lang w:val="fr-FR"/>
        </w:rPr>
        <w:t>Dans les cas et aux conditions suivants, il peut être dérogé aux prescriptions du présent PAP QE:</w:t>
      </w:r>
    </w:p>
    <w:p w14:paraId="28753A1F" w14:textId="77777777" w:rsidR="00F627DA" w:rsidRDefault="00F627DA" w:rsidP="00F627DA">
      <w:pPr>
        <w:pStyle w:val="ListParagraph"/>
        <w:numPr>
          <w:ilvl w:val="0"/>
          <w:numId w:val="8"/>
        </w:numPr>
        <w:rPr>
          <w:lang w:val="fr-FR"/>
        </w:rPr>
      </w:pPr>
      <w:proofErr w:type="gramStart"/>
      <w:r w:rsidRPr="00BF03F6">
        <w:rPr>
          <w:lang w:val="fr-FR"/>
        </w:rPr>
        <w:lastRenderedPageBreak/>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34437C46" w14:textId="77777777" w:rsidR="00F627DA" w:rsidRDefault="00F627DA" w:rsidP="00F627DA">
      <w:pPr>
        <w:pStyle w:val="ListParagraph"/>
        <w:numPr>
          <w:ilvl w:val="1"/>
          <w:numId w:val="8"/>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1C034812" w14:textId="77777777" w:rsidR="00F627DA" w:rsidRDefault="00F627DA" w:rsidP="00F627DA">
      <w:pPr>
        <w:pStyle w:val="ListParagraph"/>
        <w:numPr>
          <w:ilvl w:val="1"/>
          <w:numId w:val="8"/>
        </w:numPr>
        <w:rPr>
          <w:lang w:val="fr-FR"/>
        </w:rPr>
      </w:pPr>
      <w:proofErr w:type="gramStart"/>
      <w:r w:rsidRPr="00BF03F6">
        <w:rPr>
          <w:lang w:val="fr-FR"/>
        </w:rPr>
        <w:t>en</w:t>
      </w:r>
      <w:proofErr w:type="gramEnd"/>
      <w:r w:rsidRPr="00BF03F6">
        <w:rPr>
          <w:lang w:val="fr-FR"/>
        </w:rPr>
        <w:t xml:space="preserve"> cas de topographie fortement accidentée (&gt;12 %) ou</w:t>
      </w:r>
    </w:p>
    <w:p w14:paraId="44F0AEAF" w14:textId="77777777" w:rsidR="00F627DA" w:rsidRPr="00C77582" w:rsidRDefault="00F627DA" w:rsidP="00F627DA">
      <w:pPr>
        <w:pStyle w:val="ListParagraph"/>
        <w:numPr>
          <w:ilvl w:val="1"/>
          <w:numId w:val="8"/>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06A48BD" w14:textId="77777777" w:rsidR="00F627DA" w:rsidRDefault="00F627DA" w:rsidP="00F627DA">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68755A57" w14:textId="77777777" w:rsidR="00F627DA" w:rsidRDefault="00F627DA" w:rsidP="00F627DA">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que </w:t>
      </w:r>
      <w:r>
        <w:rPr>
          <w:lang w:val="fr-FR"/>
        </w:rPr>
        <w:t>tous les reculs prescrits par le présent PAP QE soient observés;</w:t>
      </w:r>
    </w:p>
    <w:p w14:paraId="7917BA15" w14:textId="77777777" w:rsidR="00F627DA" w:rsidRPr="00BF03F6" w:rsidRDefault="00F627DA" w:rsidP="00F627DA">
      <w:pPr>
        <w:pStyle w:val="ListParagraph"/>
        <w:numPr>
          <w:ilvl w:val="0"/>
          <w:numId w:val="8"/>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w:t>
      </w:r>
      <w:bookmarkStart w:id="0" w:name="_GoBack"/>
      <w:bookmarkEnd w:id="0"/>
      <w:r w:rsidRPr="00BF03F6">
        <w:rPr>
          <w:lang w:val="fr-FR"/>
        </w:rPr>
        <w:t>structions principales et I-1.2.11. Profondeur de construction des constructions principales hors-sol rendent la parcelle inconstructible. Dans ce cas, le recul peut être minoré de max 1,00 m, tous reculs confondus.</w:t>
      </w:r>
    </w:p>
    <w:p w14:paraId="1E4AA8D9" w14:textId="77777777" w:rsidR="00F627DA" w:rsidRPr="00BF03F6" w:rsidRDefault="00F627DA" w:rsidP="00F627DA">
      <w:pPr>
        <w:pStyle w:val="Heading2"/>
        <w:rPr>
          <w:lang w:val="fr-FR"/>
        </w:rPr>
      </w:pPr>
      <w:r>
        <w:rPr>
          <w:lang w:val="fr-FR"/>
        </w:rPr>
        <w:t>II-4. Notes explicatives</w:t>
      </w:r>
    </w:p>
    <w:p w14:paraId="313C51FE" w14:textId="77777777" w:rsidR="00F627DA" w:rsidRPr="00BF03F6" w:rsidRDefault="00F627DA" w:rsidP="00F627DA">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722249D9" w14:textId="77777777" w:rsidR="00F627DA" w:rsidRPr="00BF03F6" w:rsidRDefault="00F627DA" w:rsidP="00F627DA">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2877FC19" w14:textId="77777777" w:rsidR="00F627DA" w:rsidRPr="00BF03F6" w:rsidRDefault="00F627DA" w:rsidP="00F627DA">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FA32988" w14:textId="034E161D" w:rsidR="00F627DA" w:rsidRPr="006605E2" w:rsidRDefault="00F627DA" w:rsidP="00AA3FE0">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w:t>
      </w:r>
      <w:r w:rsidRPr="00BF03F6">
        <w:rPr>
          <w:lang w:val="fr-FR"/>
        </w:rPr>
        <w:lastRenderedPageBreak/>
        <w:t>une définition du Règlement grand-ducal vient à changer, cette nouvelle définition trouve son application à partir de son entrée en vigueur et rend la définition du présent PAP QE caduque.</w:t>
      </w:r>
    </w:p>
    <w:sectPr w:rsidR="00F627D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8A2"/>
    <w:rsid w:val="00387019"/>
    <w:rsid w:val="0039622D"/>
    <w:rsid w:val="00397462"/>
    <w:rsid w:val="003A681A"/>
    <w:rsid w:val="00436261"/>
    <w:rsid w:val="004D6581"/>
    <w:rsid w:val="005056B3"/>
    <w:rsid w:val="005D1D9B"/>
    <w:rsid w:val="006605E2"/>
    <w:rsid w:val="006653E2"/>
    <w:rsid w:val="00732511"/>
    <w:rsid w:val="00746799"/>
    <w:rsid w:val="007B41C9"/>
    <w:rsid w:val="007B5125"/>
    <w:rsid w:val="008A46DB"/>
    <w:rsid w:val="009541AF"/>
    <w:rsid w:val="009931E5"/>
    <w:rsid w:val="009D6555"/>
    <w:rsid w:val="00A610F9"/>
    <w:rsid w:val="00AA3FE0"/>
    <w:rsid w:val="00AD5B20"/>
    <w:rsid w:val="00B11E93"/>
    <w:rsid w:val="00B208F3"/>
    <w:rsid w:val="00C10C63"/>
    <w:rsid w:val="00C85115"/>
    <w:rsid w:val="00CB2FE8"/>
    <w:rsid w:val="00CF3132"/>
    <w:rsid w:val="00D35FE3"/>
    <w:rsid w:val="00EA7952"/>
    <w:rsid w:val="00EB23F4"/>
    <w:rsid w:val="00F163B8"/>
    <w:rsid w:val="00F627D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2021-01-04T09:29:00Z</dcterms:modified>
</cp:coreProperties>
</file>