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A548C" w14:textId="46A428C8" w:rsidR="00D85A45" w:rsidRDefault="00D85A45" w:rsidP="00D85A45">
      <w:pPr>
        <w:pStyle w:val="Heading1"/>
      </w:pPr>
      <w:r>
        <w:t>Art. 9 Catégories</w:t>
      </w:r>
    </w:p>
    <w:p w14:paraId="192A6DD5" w14:textId="77777777" w:rsidR="00D85A45" w:rsidRDefault="00D85A45" w:rsidP="00D85A45">
      <w:r>
        <w:t>Les zones destinées à rester libres comprennent:</w:t>
      </w:r>
    </w:p>
    <w:p w14:paraId="6B1BEA42" w14:textId="77777777" w:rsidR="00D85A45" w:rsidRDefault="00D85A45" w:rsidP="00D85A45">
      <w:pPr>
        <w:pStyle w:val="ListParagraph"/>
        <w:numPr>
          <w:ilvl w:val="0"/>
          <w:numId w:val="7"/>
        </w:numPr>
      </w:pPr>
      <w:r>
        <w:t>les zones agricoles;</w:t>
      </w:r>
    </w:p>
    <w:p w14:paraId="0F88BDE7" w14:textId="77777777" w:rsidR="00D85A45" w:rsidRDefault="00D85A45" w:rsidP="00D85A45">
      <w:pPr>
        <w:pStyle w:val="ListParagraph"/>
        <w:numPr>
          <w:ilvl w:val="0"/>
          <w:numId w:val="7"/>
        </w:numPr>
      </w:pPr>
      <w:r>
        <w:t>les zones forestières;</w:t>
      </w:r>
    </w:p>
    <w:p w14:paraId="792C922A" w14:textId="6C4433EB" w:rsidR="00D85A45" w:rsidRDefault="00D85A45" w:rsidP="00D85A45">
      <w:pPr>
        <w:pStyle w:val="ListParagraph"/>
        <w:numPr>
          <w:ilvl w:val="0"/>
          <w:numId w:val="7"/>
        </w:numPr>
      </w:pPr>
      <w:r>
        <w:t>les zones de verdure.</w:t>
      </w:r>
    </w:p>
    <w:p w14:paraId="70DEB1E0" w14:textId="2A5AD91C" w:rsidR="00103811" w:rsidRDefault="00D85A45" w:rsidP="00D85A45">
      <w:r>
        <w:t>Seules sont autorisées des constructions telles que définies à l’article 5 de la loi modifiée du 19 janvier 2004 concernant la protection de la nature et des ressources naturelles.</w:t>
      </w:r>
    </w:p>
    <w:p w14:paraId="2BD93090" w14:textId="2C3CCF09" w:rsidR="008A764F" w:rsidRDefault="008A764F" w:rsidP="008A764F">
      <w:pPr>
        <w:pStyle w:val="Heading1"/>
      </w:pPr>
      <w:r>
        <w:t>Art. 10 Les zones agricoles – [AGR]</w:t>
      </w:r>
      <w:r w:rsidRPr="008A764F">
        <w:rPr>
          <w:vertAlign w:val="superscript"/>
        </w:rPr>
        <w:t>1</w:t>
      </w:r>
    </w:p>
    <w:p w14:paraId="6D86292A" w14:textId="4628CA98" w:rsidR="008A764F" w:rsidRPr="007D461A" w:rsidRDefault="008A764F" w:rsidP="008A764F">
      <w:r>
        <w:t>Dans les parties du territoire de la commune situées en dehors des zones définies comme zones urbanisées ou destinées à être urbanisées, seules peuvent être érigées des constructions servant à l’exploitation agricole, jardinière, maraîchère, sylvicole, piscicole, apicole ou cynégétique ou à un but d’utilité publique, sans préjudice aux dispositions de la loi modifiée du 19 janvier 2004 concernant la protection de la nature et des ressources naturelles.</w:t>
      </w:r>
    </w:p>
    <w:sectPr w:rsidR="008A764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36ADC"/>
    <w:multiLevelType w:val="hybridMultilevel"/>
    <w:tmpl w:val="A4AE13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106255">
    <w:abstractNumId w:val="4"/>
  </w:num>
  <w:num w:numId="2" w16cid:durableId="458425694">
    <w:abstractNumId w:val="5"/>
  </w:num>
  <w:num w:numId="3" w16cid:durableId="346106085">
    <w:abstractNumId w:val="6"/>
  </w:num>
  <w:num w:numId="4" w16cid:durableId="1639721594">
    <w:abstractNumId w:val="0"/>
  </w:num>
  <w:num w:numId="5" w16cid:durableId="504513799">
    <w:abstractNumId w:val="1"/>
  </w:num>
  <w:num w:numId="6" w16cid:durableId="1795753951">
    <w:abstractNumId w:val="2"/>
  </w:num>
  <w:num w:numId="7" w16cid:durableId="1031153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0381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A764F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85A4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2024-08-14T09:25:00Z</dcterms:modified>
</cp:coreProperties>
</file>