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AB3CE" w14:textId="45935234" w:rsidR="00321D63" w:rsidRDefault="00321D63" w:rsidP="00321D63">
      <w:pPr>
        <w:pStyle w:val="Heading1"/>
      </w:pPr>
      <w:r>
        <w:t>Art. 5 Zones de sports et de loisirs – [REC]</w:t>
      </w:r>
    </w:p>
    <w:p w14:paraId="4A248C69" w14:textId="772B6757" w:rsidR="00324B35" w:rsidRDefault="00321D63" w:rsidP="00321D63">
      <w:r>
        <w:t>La partie graphique du PAG distingue deux types de zones:</w:t>
      </w:r>
    </w:p>
    <w:p w14:paraId="59F42034" w14:textId="77777777" w:rsidR="00590313" w:rsidRDefault="00590313" w:rsidP="00590313">
      <w:pPr>
        <w:pStyle w:val="Heading2"/>
      </w:pPr>
      <w:r>
        <w:t>Art. 5.2 Zones de sports et de loisirs – 2 – [REC-2]</w:t>
      </w:r>
    </w:p>
    <w:p w14:paraId="4063A70C" w14:textId="2D27D315" w:rsidR="00590313" w:rsidRPr="007D461A" w:rsidRDefault="00590313" w:rsidP="00590313">
      <w:r>
        <w:t>Les zones de sports et de loisirs 2 sont destinées à recevoir les infrastructures, installations et équipements qui sont liés à l’aménagement et l’exploitation du « Wasserspielpark » à Bavigne (p.ex. uniquement équipements de jeux, ponts, bancs,… réalisés avec celui-ci).</w:t>
      </w:r>
    </w:p>
    <w:sectPr w:rsidR="00590313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22922">
    <w:abstractNumId w:val="3"/>
  </w:num>
  <w:num w:numId="2" w16cid:durableId="1671790190">
    <w:abstractNumId w:val="4"/>
  </w:num>
  <w:num w:numId="3" w16cid:durableId="1841383674">
    <w:abstractNumId w:val="5"/>
  </w:num>
  <w:num w:numId="4" w16cid:durableId="1900940099">
    <w:abstractNumId w:val="0"/>
  </w:num>
  <w:num w:numId="5" w16cid:durableId="1627662897">
    <w:abstractNumId w:val="1"/>
  </w:num>
  <w:num w:numId="6" w16cid:durableId="959101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21D63"/>
    <w:rsid w:val="00324B35"/>
    <w:rsid w:val="00387019"/>
    <w:rsid w:val="0039622D"/>
    <w:rsid w:val="00397462"/>
    <w:rsid w:val="003A681A"/>
    <w:rsid w:val="00590313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2024-08-14T09:27:00Z</dcterms:modified>
</cp:coreProperties>
</file>