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A02B0" w14:textId="725817ED" w:rsidR="00447B7D" w:rsidRPr="00447B7D" w:rsidRDefault="00447B7D" w:rsidP="00447B7D">
      <w:pPr>
        <w:pStyle w:val="Heading1"/>
        <w:rPr>
          <w:lang w:val="fr-FR"/>
        </w:rPr>
      </w:pPr>
      <w:r>
        <w:rPr>
          <w:lang w:val="fr-FR"/>
        </w:rPr>
        <w:t xml:space="preserve">Art. 2 </w:t>
      </w:r>
      <w:r w:rsidRPr="00447B7D">
        <w:rPr>
          <w:lang w:val="fr-FR"/>
        </w:rPr>
        <w:t>Zone d’habitation 2 [HAB-2]</w:t>
      </w:r>
    </w:p>
    <w:p w14:paraId="4135E65D" w14:textId="28F3D908" w:rsidR="00447B7D" w:rsidRPr="00447B7D" w:rsidRDefault="00447B7D" w:rsidP="00447B7D">
      <w:pPr>
        <w:rPr>
          <w:lang w:val="fr-FR"/>
        </w:rPr>
      </w:pPr>
      <w:r w:rsidRPr="00447B7D">
        <w:rPr>
          <w:lang w:val="fr-FR"/>
        </w:rPr>
        <w:t>La zone d’habitation 2 est principalement destinée aux logements de type collectif avec au</w:t>
      </w:r>
      <w:r>
        <w:rPr>
          <w:lang w:val="fr-FR"/>
        </w:rPr>
        <w:t xml:space="preserve"> maximum 8 unités de logements.</w:t>
      </w:r>
    </w:p>
    <w:p w14:paraId="4BD3621D" w14:textId="1782F2EB" w:rsidR="00447B7D" w:rsidRPr="00447B7D" w:rsidRDefault="00447B7D" w:rsidP="00447B7D">
      <w:pPr>
        <w:rPr>
          <w:lang w:val="fr-FR"/>
        </w:rPr>
      </w:pPr>
      <w:r>
        <w:rPr>
          <w:lang w:val="fr-FR"/>
        </w:rPr>
        <w:t>Y sont également admis</w:t>
      </w:r>
      <w:r w:rsidRPr="00447B7D">
        <w:rPr>
          <w:lang w:val="fr-FR"/>
        </w:rPr>
        <w:t>:</w:t>
      </w:r>
    </w:p>
    <w:p w14:paraId="2BE72D6B" w14:textId="72D70A5A" w:rsidR="00447B7D" w:rsidRDefault="00447B7D" w:rsidP="00447B7D">
      <w:pPr>
        <w:pStyle w:val="ListParagraph"/>
        <w:numPr>
          <w:ilvl w:val="0"/>
          <w:numId w:val="7"/>
        </w:numPr>
        <w:rPr>
          <w:lang w:val="fr-FR"/>
        </w:rPr>
      </w:pPr>
      <w:proofErr w:type="gramStart"/>
      <w:r w:rsidRPr="00447B7D">
        <w:rPr>
          <w:lang w:val="fr-FR"/>
        </w:rPr>
        <w:t>des</w:t>
      </w:r>
      <w:proofErr w:type="gramEnd"/>
      <w:r w:rsidRPr="00447B7D">
        <w:rPr>
          <w:lang w:val="fr-FR"/>
        </w:rPr>
        <w:t xml:space="preserve"> logements de type maison unifamiliale, c'est-à-dire une construction servant au logement permanent et comprenant en principe une seule unité de logement. Un seul logement int</w:t>
      </w:r>
      <w:r>
        <w:rPr>
          <w:lang w:val="fr-FR"/>
        </w:rPr>
        <w:t>égré supplémentaire y est admis</w:t>
      </w:r>
      <w:r w:rsidRPr="00447B7D">
        <w:rPr>
          <w:lang w:val="fr-FR"/>
        </w:rPr>
        <w:t>;</w:t>
      </w:r>
    </w:p>
    <w:p w14:paraId="35576231" w14:textId="42BA6E8B" w:rsidR="00447B7D" w:rsidRPr="00447B7D" w:rsidRDefault="00447B7D" w:rsidP="00447B7D">
      <w:pPr>
        <w:pStyle w:val="ListParagraph"/>
        <w:numPr>
          <w:ilvl w:val="0"/>
          <w:numId w:val="7"/>
        </w:numPr>
        <w:rPr>
          <w:lang w:val="fr-FR"/>
        </w:rPr>
      </w:pPr>
      <w:proofErr w:type="gramStart"/>
      <w:r w:rsidRPr="00447B7D">
        <w:rPr>
          <w:lang w:val="fr-FR"/>
        </w:rPr>
        <w:t>les</w:t>
      </w:r>
      <w:proofErr w:type="gramEnd"/>
      <w:r w:rsidRPr="00447B7D">
        <w:rPr>
          <w:lang w:val="fr-FR"/>
        </w:rPr>
        <w:t xml:space="preserve"> activités de services administratifs ou professionnels ne recevant pas de public, sur une surface maximale de 75,00 m</w:t>
      </w:r>
      <w:r w:rsidRPr="00447B7D">
        <w:rPr>
          <w:vertAlign w:val="superscript"/>
          <w:lang w:val="fr-FR"/>
        </w:rPr>
        <w:t>2</w:t>
      </w:r>
      <w:r w:rsidRPr="00447B7D">
        <w:rPr>
          <w:lang w:val="fr-FR"/>
        </w:rPr>
        <w:t xml:space="preserve"> de surface habitable nette, exercées par un résident occupant ou propriétaire et des ét</w:t>
      </w:r>
      <w:r>
        <w:rPr>
          <w:lang w:val="fr-FR"/>
        </w:rPr>
        <w:t>ablissements de service public.</w:t>
      </w:r>
    </w:p>
    <w:p w14:paraId="745ECE1C" w14:textId="1121D903" w:rsidR="00447B7D" w:rsidRPr="00447B7D" w:rsidRDefault="00447B7D" w:rsidP="00447B7D">
      <w:pPr>
        <w:rPr>
          <w:lang w:val="fr-FR"/>
        </w:rPr>
      </w:pPr>
      <w:r w:rsidRPr="00447B7D">
        <w:rPr>
          <w:lang w:val="fr-FR"/>
        </w:rPr>
        <w:t xml:space="preserve">Les salles de </w:t>
      </w:r>
      <w:r>
        <w:rPr>
          <w:lang w:val="fr-FR"/>
        </w:rPr>
        <w:t>réunion ne sont pas autorisées.</w:t>
      </w:r>
    </w:p>
    <w:p w14:paraId="7415FFFB" w14:textId="77777777" w:rsidR="00447B7D" w:rsidRPr="00447B7D" w:rsidRDefault="00447B7D" w:rsidP="00447B7D">
      <w:pPr>
        <w:rPr>
          <w:lang w:val="fr-FR"/>
        </w:rPr>
      </w:pPr>
      <w:r w:rsidRPr="00447B7D">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admis.</w:t>
      </w:r>
    </w:p>
    <w:p w14:paraId="0B0A2B1C" w14:textId="77777777" w:rsidR="00447B7D" w:rsidRPr="00447B7D" w:rsidRDefault="00447B7D" w:rsidP="00447B7D">
      <w:pPr>
        <w:rPr>
          <w:lang w:val="fr-FR"/>
        </w:rPr>
      </w:pPr>
      <w:r w:rsidRPr="00447B7D">
        <w:rPr>
          <w:lang w:val="fr-FR"/>
        </w:rP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111D8934" w:rsidR="006605E2" w:rsidRPr="006605E2" w:rsidRDefault="00447B7D" w:rsidP="00732511">
      <w:pPr>
        <w:rPr>
          <w:lang w:val="fr-FR"/>
        </w:rPr>
      </w:pPr>
      <w:r w:rsidRPr="00447B7D">
        <w:rPr>
          <w:lang w:val="fr-FR"/>
        </w:rPr>
        <w:t xml:space="preserve">Pour tout plan d’aménagement particulier </w:t>
      </w:r>
      <w:r>
        <w:rPr>
          <w:lang w:val="fr-FR"/>
        </w:rPr>
        <w:t>« </w:t>
      </w:r>
      <w:r w:rsidRPr="00447B7D">
        <w:rPr>
          <w:lang w:val="fr-FR"/>
        </w:rPr>
        <w:t>nouveau quartier</w:t>
      </w:r>
      <w:r>
        <w:rPr>
          <w:lang w:val="fr-FR"/>
        </w:rPr>
        <w:t> »</w:t>
      </w:r>
      <w:r w:rsidRPr="00447B7D">
        <w:rPr>
          <w:lang w:val="fr-FR"/>
        </w:rPr>
        <w:t xml:space="preserve"> exécutant une zone d’habitation 2, au moins 50 % des logements est de type collectif. La surface construite brute à dédier à des fins de logement est de 80 % au minimum. La commune peut déroger au principe des 80% pour l’aménagement d’équipements de service public.</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D323A6"/>
    <w:multiLevelType w:val="hybridMultilevel"/>
    <w:tmpl w:val="7F0A2F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47B7D"/>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2021-11-16T08:12:00Z</dcterms:modified>
</cp:coreProperties>
</file>