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6C49E" w14:textId="1D7D2C46" w:rsidR="001F0179" w:rsidRPr="001F0179" w:rsidRDefault="001F0179" w:rsidP="001F0179">
      <w:pPr>
        <w:pStyle w:val="Heading1"/>
        <w:rPr>
          <w:lang w:val="fr-FR"/>
        </w:rPr>
      </w:pPr>
      <w:r>
        <w:rPr>
          <w:lang w:val="fr-FR"/>
        </w:rPr>
        <w:t xml:space="preserve">Art. 20 </w:t>
      </w:r>
      <w:r w:rsidRPr="001F0179">
        <w:rPr>
          <w:lang w:val="fr-FR"/>
        </w:rPr>
        <w:t>Zone d’extraction</w:t>
      </w:r>
    </w:p>
    <w:p w14:paraId="38FDEE07" w14:textId="24A1BB64" w:rsidR="006605E2" w:rsidRPr="006605E2" w:rsidRDefault="001F0179" w:rsidP="001F0179">
      <w:pPr>
        <w:rPr>
          <w:lang w:val="fr-FR"/>
        </w:rPr>
      </w:pPr>
      <w:r w:rsidRPr="001F0179">
        <w:rPr>
          <w:lang w:val="fr-FR"/>
        </w:rPr>
        <w:t xml:space="preserve">La zone d'extraction est destinée à l’exploitation de carrières et à leurs dépendances ainsi qu'au dépôt des résidus issus de </w:t>
      </w:r>
      <w:proofErr w:type="spellStart"/>
      <w:r w:rsidRPr="001F0179">
        <w:rPr>
          <w:lang w:val="fr-FR"/>
        </w:rPr>
        <w:t>I’activité</w:t>
      </w:r>
      <w:proofErr w:type="spellEnd"/>
      <w:r w:rsidRPr="001F0179">
        <w:rPr>
          <w:lang w:val="fr-FR"/>
        </w:rPr>
        <w:t xml:space="preserve"> d'extraction, dans le respect de la protection et de la gestion parcimonieuse du sol et du sous-sol et des eaux souterraines.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017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2021-12-03T08:58:00Z</dcterms:modified>
</cp:coreProperties>
</file>