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D4216" w14:textId="477227C6" w:rsidR="00FB3404" w:rsidRPr="00FB3404" w:rsidRDefault="00FB3404" w:rsidP="00FB3404">
      <w:pPr>
        <w:pStyle w:val="Heading1"/>
        <w:rPr>
          <w:lang w:val="fr-FR"/>
        </w:rPr>
      </w:pPr>
      <w:r>
        <w:rPr>
          <w:lang w:val="fr-FR"/>
        </w:rPr>
        <w:t xml:space="preserve">Art. 7 </w:t>
      </w:r>
      <w:r w:rsidRPr="00FB3404">
        <w:rPr>
          <w:lang w:val="fr-FR"/>
        </w:rPr>
        <w:t xml:space="preserve">Zone spéciale d’activités économiques communales type 1 - carrière [SPEC - </w:t>
      </w:r>
      <w:proofErr w:type="gramStart"/>
      <w:r w:rsidRPr="00FB3404">
        <w:rPr>
          <w:lang w:val="fr-FR"/>
        </w:rPr>
        <w:t>ca</w:t>
      </w:r>
      <w:proofErr w:type="gramEnd"/>
      <w:r w:rsidRPr="00FB3404">
        <w:rPr>
          <w:lang w:val="fr-FR"/>
        </w:rPr>
        <w:t>]</w:t>
      </w:r>
    </w:p>
    <w:p w14:paraId="05ED3112" w14:textId="77777777" w:rsidR="00FB3404" w:rsidRPr="00FB3404" w:rsidRDefault="00FB3404" w:rsidP="00FB3404">
      <w:pPr>
        <w:rPr>
          <w:lang w:val="fr-FR"/>
        </w:rPr>
      </w:pPr>
      <w:r w:rsidRPr="00FB3404">
        <w:rPr>
          <w:lang w:val="fr-FR"/>
        </w:rPr>
        <w:t>La zone spéciale d’activités économiques communale type 1 - carrière est destinée aux activités de la carrière de pierre, ainsi qu’aux équipements de service public.</w:t>
      </w:r>
    </w:p>
    <w:p w14:paraId="0CC63801" w14:textId="7D52BEEC" w:rsidR="00FB3404" w:rsidRPr="00FB3404" w:rsidRDefault="00FB3404" w:rsidP="00FB3404">
      <w:pPr>
        <w:rPr>
          <w:lang w:val="fr-FR"/>
        </w:rPr>
      </w:pPr>
      <w:r w:rsidRPr="00FB3404">
        <w:rPr>
          <w:lang w:val="fr-FR"/>
        </w:rPr>
        <w:t>Y sont admises des activités de prestations de services commerciaux ou artisanaux, des activités de commerce de détail, si elles sont directement liées aux activités artisanales exercées sur place, limitées à 600,00 m</w:t>
      </w:r>
      <w:r w:rsidRPr="00FB3404">
        <w:rPr>
          <w:vertAlign w:val="superscript"/>
          <w:lang w:val="fr-FR"/>
        </w:rPr>
        <w:t>2</w:t>
      </w:r>
      <w:r w:rsidRPr="00FB3404">
        <w:rPr>
          <w:lang w:val="fr-FR"/>
        </w:rPr>
        <w:t xml:space="preserve"> de surface construite brute par immeuble bâti, ainsi que le stockage de marchandises ou de matériaux complémentairement à l’act</w:t>
      </w:r>
      <w:r>
        <w:rPr>
          <w:lang w:val="fr-FR"/>
        </w:rPr>
        <w:t>ivité principale.</w:t>
      </w:r>
    </w:p>
    <w:p w14:paraId="6666702C" w14:textId="6F9B59B8" w:rsidR="00FB3404" w:rsidRPr="00FB3404" w:rsidRDefault="00FB3404" w:rsidP="00FB3404">
      <w:pPr>
        <w:rPr>
          <w:lang w:val="fr-FR"/>
        </w:rPr>
      </w:pPr>
      <w:r w:rsidRPr="00FB3404">
        <w:rPr>
          <w:lang w:val="fr-FR"/>
        </w:rPr>
        <w:t>Dans les halls existants le stockage de matériaux d'autres entreprises artisanales est admis.</w:t>
      </w:r>
    </w:p>
    <w:p w14:paraId="38FDEE07" w14:textId="63CC5178" w:rsidR="006605E2" w:rsidRPr="006605E2" w:rsidRDefault="00FB3404" w:rsidP="00FB3404">
      <w:pPr>
        <w:rPr>
          <w:lang w:val="fr-FR"/>
        </w:rPr>
      </w:pPr>
      <w:r w:rsidRPr="00FB3404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3404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2021-11-16T08:19:00Z</dcterms:modified>
</cp:coreProperties>
</file>