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AF622" w14:textId="75C15DAD" w:rsidR="00836DCE" w:rsidRPr="00836DCE" w:rsidRDefault="006C66CC" w:rsidP="00836DCE">
      <w:pPr>
        <w:pStyle w:val="Heading1"/>
      </w:pPr>
      <w:r>
        <w:t>Art. 20 Secteur et éléments protégés d’intérêt communal de type – « environnement naturel et paysage – N »</w:t>
      </w:r>
    </w:p>
    <w:p w14:paraId="609E31A0" w14:textId="52D71553" w:rsidR="006C66CC" w:rsidRDefault="006C66CC" w:rsidP="006C66CC">
      <w:r>
        <w:t>Le secteur et élément protégé de type « environnement naturel et paysage » constitue les parties du territoire communal qui comprennent des espaces naturels et des paysages dignes de protection ou de sauvegarde.</w:t>
      </w:r>
    </w:p>
    <w:p w14:paraId="2FE2B4E5" w14:textId="77777777" w:rsidR="006C66CC" w:rsidRDefault="006C66CC" w:rsidP="006C66CC">
      <w:r>
        <w:t>La destruction ou la réduction des éléments naturels ainsi que des murs en pierre sèche sont en principe interdites. Si une partie des biotopes ou d’un mur en pierre sèche est détruite, des mesures de compensation sont à prévoir. Y sont interdits toute construction ainsi que tout remblai et déblai, qui peuvent nuire à l’intégrité de l’élément naturel concerné, à l’exception des aménagements d'utilité publique et relatifs à des infrastructures techniques et/ou à la mobilité douce.</w:t>
      </w:r>
    </w:p>
    <w:p w14:paraId="27429301" w14:textId="77777777" w:rsidR="006C66CC" w:rsidRDefault="006C66CC" w:rsidP="006C66CC">
      <w:r>
        <w:t>Sans préjudice des dispositions de la loi concernant la protection de la nature et des ressources naturelles, une dérogation aux dispositions définies ci-dessus peut être accordée pour des raisons dûment motivées.</w:t>
      </w:r>
    </w:p>
    <w:p w14:paraId="38FDEE07" w14:textId="05C4FF2D" w:rsidR="006605E2" w:rsidRPr="007D461A" w:rsidRDefault="006C66CC" w:rsidP="006C66CC">
      <w:r>
        <w:t>Le secteur et élément protégé de type « environnement naturel et paysage » est marqué de la surimpression « N ».</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9009830">
    <w:abstractNumId w:val="3"/>
  </w:num>
  <w:num w:numId="2" w16cid:durableId="989752093">
    <w:abstractNumId w:val="4"/>
  </w:num>
  <w:num w:numId="3" w16cid:durableId="349141701">
    <w:abstractNumId w:val="5"/>
  </w:num>
  <w:num w:numId="4" w16cid:durableId="1131241906">
    <w:abstractNumId w:val="0"/>
  </w:num>
  <w:num w:numId="5" w16cid:durableId="1070232870">
    <w:abstractNumId w:val="1"/>
  </w:num>
  <w:num w:numId="6" w16cid:durableId="4467814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6C66CC"/>
    <w:rsid w:val="00732511"/>
    <w:rsid w:val="007B41C9"/>
    <w:rsid w:val="007B5125"/>
    <w:rsid w:val="007D461A"/>
    <w:rsid w:val="00836DCE"/>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2024-08-30T08:03:00Z</dcterms:modified>
</cp:coreProperties>
</file>