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B769E" w14:textId="4FD148C6" w:rsidR="00F46184" w:rsidRDefault="00F46184" w:rsidP="00F46184">
      <w:pPr>
        <w:pStyle w:val="Heading2"/>
      </w:pPr>
      <w:r>
        <w:t>Art. 19.6 Mur à conserver</w:t>
      </w:r>
    </w:p>
    <w:p w14:paraId="05122EDB" w14:textId="259C39C3" w:rsidR="00D140D5" w:rsidRDefault="00F46184" w:rsidP="00F46184">
      <w:r>
        <w:t>Les constructions désignés « mur à conserver » dans la partie graphique du PAG ne peuvent subir aucune démolition, transformation ou modification qui puissent nuire à leur valeur historique, artistique ou esthétique ou altérer leur gabarit ou leur aspect architectural; sauf si des faits inhérents à la sécurité, à la salubrité et au confort, dûment justifiés et établis, justifient un tel projet.</w:t>
      </w:r>
    </w:p>
    <w:p w14:paraId="38FDEE07" w14:textId="765364A9" w:rsidR="006605E2" w:rsidRPr="007D461A" w:rsidRDefault="00F46184" w:rsidP="00F46184">
      <w:r>
        <w:t>Exceptionnellement, le percement du « mur à conserver » est autorisable pour l’aménagement d’accès piéton et/ou carrossable.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7224204">
    <w:abstractNumId w:val="3"/>
  </w:num>
  <w:num w:numId="2" w16cid:durableId="2061443849">
    <w:abstractNumId w:val="4"/>
  </w:num>
  <w:num w:numId="3" w16cid:durableId="723678403">
    <w:abstractNumId w:val="5"/>
  </w:num>
  <w:num w:numId="4" w16cid:durableId="1369379207">
    <w:abstractNumId w:val="0"/>
  </w:num>
  <w:num w:numId="5" w16cid:durableId="972104279">
    <w:abstractNumId w:val="1"/>
  </w:num>
  <w:num w:numId="6" w16cid:durableId="9190996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140D5"/>
    <w:rsid w:val="00D35FE3"/>
    <w:rsid w:val="00EA7952"/>
    <w:rsid w:val="00EB23F4"/>
    <w:rsid w:val="00F163B8"/>
    <w:rsid w:val="00F46184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2024-08-30T07:59:00Z</dcterms:modified>
</cp:coreProperties>
</file>