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7498FC" w14:textId="77777777" w:rsidR="0030042C" w:rsidRDefault="0030042C" w:rsidP="0030042C">
      <w:pPr>
        <w:pStyle w:val="Heading1"/>
      </w:pPr>
      <w:r>
        <w:t>Art. 4 Zone de bâtiments et d’équipements publics [BEP]</w:t>
      </w:r>
    </w:p>
    <w:p w14:paraId="791DC9C5" w14:textId="77777777" w:rsidR="0030042C" w:rsidRDefault="0030042C" w:rsidP="0030042C">
      <w:r>
        <w:t>La zone de bâtiments et d’équipements publics est réservée aux constructions et aménagements d’utilité publique et est destinée à satisfaire des besoins collectifs.</w:t>
      </w:r>
    </w:p>
    <w:p w14:paraId="06D27CB0" w14:textId="405B035D" w:rsidR="0030042C" w:rsidRDefault="0030042C" w:rsidP="0030042C">
      <w:r>
        <w:t>On distingue:</w:t>
      </w:r>
    </w:p>
    <w:p w14:paraId="38FDEE07" w14:textId="268F39D8" w:rsidR="006605E2" w:rsidRDefault="0030042C" w:rsidP="0030042C">
      <w:pPr>
        <w:pStyle w:val="ListParagraph"/>
        <w:numPr>
          <w:ilvl w:val="0"/>
          <w:numId w:val="7"/>
        </w:numPr>
      </w:pPr>
      <w:r>
        <w:t>BEP, pour les bâtiments, équipements et aménagements publics. Seuls des logements de service ainsi que les logements situés dans les structures médicales ou paramédicales, les maisons de retraite, les internats, les logements pour étudiants, les logements locatifs sociaux et les logements destinés à l’accueil de demandeurs de protection internationale y sont admis.</w:t>
      </w:r>
    </w:p>
    <w:p w14:paraId="005CB6B9" w14:textId="7FEA1784" w:rsidR="004377D1" w:rsidRPr="004377D1" w:rsidRDefault="00C76284" w:rsidP="004377D1">
      <w:pPr>
        <w:pStyle w:val="Heading1"/>
      </w:pPr>
      <w:r>
        <w:t>Art. 10 Règles applicables à toutes les zones urbanisées</w:t>
      </w:r>
      <w:bookmarkStart w:id="0" w:name="_GoBack"/>
      <w:bookmarkEnd w:id="0"/>
    </w:p>
    <w:p w14:paraId="5FAAD927" w14:textId="679FD397" w:rsidR="00C76284" w:rsidRPr="007D461A" w:rsidRDefault="00C76284" w:rsidP="00C76284">
      <w:r>
        <w:t>Les constructions, aménagements et affectations d'immeubles légalement autorisés et non conformes au moment de l'entrée en vigueur du présent règlement bénéficient d'un droit acquis. Des travaux de transformations mineures, de conservation et d’entretien sont admis.</w:t>
      </w:r>
    </w:p>
    <w:sectPr w:rsidR="00C76284"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E30C07"/>
    <w:multiLevelType w:val="hybridMultilevel"/>
    <w:tmpl w:val="36DCE08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0042C"/>
    <w:rsid w:val="00387019"/>
    <w:rsid w:val="0039622D"/>
    <w:rsid w:val="00397462"/>
    <w:rsid w:val="003A681A"/>
    <w:rsid w:val="004377D1"/>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76284"/>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Words>
  <Characters>785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2022-08-29T12:04:00Z</dcterms:modified>
</cp:coreProperties>
</file>