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A8722" w14:textId="09799776" w:rsidR="001204B9" w:rsidRDefault="001204B9" w:rsidP="001204B9">
      <w:pPr>
        <w:pStyle w:val="Heading1"/>
      </w:pPr>
      <w:r>
        <w:t>Art. 19 Zone de servitude « urbanisation »</w:t>
      </w:r>
    </w:p>
    <w:p w14:paraId="4C834F68" w14:textId="2076556C" w:rsidR="00EA66DE" w:rsidRDefault="001204B9" w:rsidP="001204B9">
      <w:r>
        <w:t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</w:t>
      </w:r>
      <w:bookmarkStart w:id="0" w:name="_GoBack"/>
      <w:bookmarkEnd w:id="0"/>
    </w:p>
    <w:p w14:paraId="38FDEE07" w14:textId="494A9740" w:rsidR="006605E2" w:rsidRDefault="001204B9" w:rsidP="001204B9">
      <w:r>
        <w:t>Les prescriptions y relatives, spécifiées dans le schéma directeur respectif, sont détaillées ci-après par type de servitude, dont la ou les lettres sont indiquées également dans la partie graphique.</w:t>
      </w:r>
    </w:p>
    <w:p w14:paraId="238A1005" w14:textId="6930B72F" w:rsidR="00C666F9" w:rsidRPr="00C666F9" w:rsidRDefault="00C666F9" w:rsidP="00C666F9">
      <w:pPr>
        <w:rPr>
          <w:b/>
          <w:u w:val="single"/>
        </w:rPr>
      </w:pPr>
      <w:r w:rsidRPr="00C666F9">
        <w:rPr>
          <w:b/>
          <w:u w:val="single"/>
        </w:rPr>
        <w:t xml:space="preserve">EL – Zone de servitude </w:t>
      </w:r>
      <w:r>
        <w:rPr>
          <w:b/>
          <w:u w:val="single"/>
        </w:rPr>
        <w:t>« </w:t>
      </w:r>
      <w:r w:rsidRPr="00C666F9">
        <w:rPr>
          <w:b/>
          <w:u w:val="single"/>
        </w:rPr>
        <w:t>urbanisation – entrée de localité</w:t>
      </w:r>
      <w:r>
        <w:rPr>
          <w:b/>
          <w:u w:val="single"/>
        </w:rPr>
        <w:t> »</w:t>
      </w:r>
    </w:p>
    <w:p w14:paraId="4D99523C" w14:textId="0275A0F8" w:rsidR="00C666F9" w:rsidRPr="007D461A" w:rsidRDefault="00C666F9" w:rsidP="00C666F9">
      <w:pPr>
        <w:ind w:left="720"/>
      </w:pPr>
      <w:r>
        <w:t>La zone de servitude « urbanisation – entrée de localité » vise à réserver les surfaces nécessaires à la réalisation d'aménagements destinés à l’apaisement du trafic.</w:t>
      </w:r>
    </w:p>
    <w:sectPr w:rsidR="00C666F9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204B9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666F9"/>
    <w:rsid w:val="00C85115"/>
    <w:rsid w:val="00CB2FE8"/>
    <w:rsid w:val="00CF3132"/>
    <w:rsid w:val="00D35FE3"/>
    <w:rsid w:val="00EA66DE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2022-08-29T12:08:00Z</dcterms:modified>
</cp:coreProperties>
</file>