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C189BD" w14:textId="77777777" w:rsidR="000C2898" w:rsidRDefault="000C2898" w:rsidP="000C2898">
      <w:pPr>
        <w:pStyle w:val="Heading1"/>
      </w:pPr>
      <w:r>
        <w:t>Art. 13 Zones destinées à rester libres</w:t>
      </w:r>
    </w:p>
    <w:p w14:paraId="11D520D2" w14:textId="41C48D6B" w:rsidR="00F906E4" w:rsidRDefault="000C2898" w:rsidP="000C2898">
      <w:r>
        <w:t>Pour les zones destinées à rester libres, constituant la zone verte au sens de l’article 5 de la loi modifiée du 19 janvier 2004 concernant la protection de la nature et des ressources naturelles, on distingue:</w:t>
      </w:r>
      <w:bookmarkStart w:id="0" w:name="_GoBack"/>
      <w:bookmarkEnd w:id="0"/>
    </w:p>
    <w:p w14:paraId="16F23DA0" w14:textId="77777777" w:rsidR="000C2898" w:rsidRDefault="000C2898" w:rsidP="000C2898">
      <w:pPr>
        <w:pStyle w:val="ListParagraph"/>
        <w:numPr>
          <w:ilvl w:val="0"/>
          <w:numId w:val="7"/>
        </w:numPr>
      </w:pPr>
      <w:proofErr w:type="gramStart"/>
      <w:r>
        <w:t>les</w:t>
      </w:r>
      <w:proofErr w:type="gramEnd"/>
      <w:r>
        <w:t xml:space="preserve"> zones agricoles;</w:t>
      </w:r>
    </w:p>
    <w:p w14:paraId="4A048576" w14:textId="77777777" w:rsidR="000C2898" w:rsidRDefault="000C2898" w:rsidP="000C2898">
      <w:pPr>
        <w:pStyle w:val="ListParagraph"/>
        <w:numPr>
          <w:ilvl w:val="0"/>
          <w:numId w:val="7"/>
        </w:numPr>
      </w:pPr>
      <w:proofErr w:type="gramStart"/>
      <w:r>
        <w:t>les</w:t>
      </w:r>
      <w:proofErr w:type="gramEnd"/>
      <w:r>
        <w:t xml:space="preserve"> zones forestières;</w:t>
      </w:r>
    </w:p>
    <w:p w14:paraId="68279242" w14:textId="77777777" w:rsidR="000C2898" w:rsidRDefault="000C2898" w:rsidP="000C2898">
      <w:pPr>
        <w:pStyle w:val="ListParagraph"/>
        <w:numPr>
          <w:ilvl w:val="0"/>
          <w:numId w:val="7"/>
        </w:numPr>
      </w:pPr>
      <w:proofErr w:type="gramStart"/>
      <w:r>
        <w:t>les</w:t>
      </w:r>
      <w:proofErr w:type="gramEnd"/>
      <w:r>
        <w:t xml:space="preserve"> zones de parc public;</w:t>
      </w:r>
    </w:p>
    <w:p w14:paraId="6A1ACCCF" w14:textId="522ECAD1" w:rsidR="000C2898" w:rsidRDefault="000C2898" w:rsidP="000C2898">
      <w:pPr>
        <w:pStyle w:val="ListParagraph"/>
        <w:numPr>
          <w:ilvl w:val="0"/>
          <w:numId w:val="7"/>
        </w:numPr>
      </w:pPr>
      <w:proofErr w:type="gramStart"/>
      <w:r>
        <w:t>les</w:t>
      </w:r>
      <w:proofErr w:type="gramEnd"/>
      <w:r>
        <w:t xml:space="preserve"> zones de verdure.</w:t>
      </w:r>
    </w:p>
    <w:p w14:paraId="2130162A" w14:textId="6D45D1D7" w:rsidR="000C2898" w:rsidRDefault="000C2898" w:rsidP="000C2898">
      <w:pPr>
        <w:pStyle w:val="Heading2"/>
      </w:pPr>
      <w:r>
        <w:t>Art. 13.1 Zone agricole [AGR]</w:t>
      </w:r>
    </w:p>
    <w:p w14:paraId="4CCF117D" w14:textId="77777777" w:rsidR="000C2898" w:rsidRDefault="000C2898" w:rsidP="000C2898">
      <w:r>
        <w:t>Dans les zones agricoles seules peuvent être érigées des constructions autorisables en vertu de la loi sur la protection de la nature et des ressources naturelles.</w:t>
      </w:r>
    </w:p>
    <w:p w14:paraId="3EDEC625" w14:textId="77777777" w:rsidR="000C2898" w:rsidRDefault="000C2898" w:rsidP="000C2898">
      <w:r>
        <w:t>Pour chaque exploitation autorisable, est admise une maison d’habitation à 2 logements maximum et en relation directe avec l’exploitation du site, sous condition de respecter les prescriptions suivantes.</w:t>
      </w:r>
    </w:p>
    <w:p w14:paraId="03645C33" w14:textId="77777777" w:rsidR="000C2898" w:rsidRDefault="000C2898" w:rsidP="000C2898">
      <w:r>
        <w:t>La profondeur maximale de la construction d’habitation est de 12,00 mètres, sauf au rez-de-chaussée où elle peut être de 15,00 mètres. La construction doit avoir obligatoirement 2 niveaux et la hauteur à la corniche doit avoir entre 5,50 et 7,00 mètres. La hauteur de la construction d’habitation et des annexes, est mesurée au milieu de la façade à partir du terrain naturel. La toiture doit avoir au moins 2 pentes et la hauteur mesurée entre la corniche et la faîtière doit être égale ou inférieure à la hauteur de la corniche, sans pour autant dépasser 5,00 mètres.</w:t>
      </w:r>
    </w:p>
    <w:p w14:paraId="3C31D370" w14:textId="77777777" w:rsidR="000C2898" w:rsidRDefault="000C2898" w:rsidP="000C2898">
      <w:r>
        <w:t>En aucun cas un bâtiment exclusivement et strictement destiné à l’habitation temporaire ne peut servir d'habitation principale.</w:t>
      </w:r>
    </w:p>
    <w:p w14:paraId="5E895164" w14:textId="77777777" w:rsidR="000C2898" w:rsidRDefault="000C2898" w:rsidP="000C2898">
      <w:r>
        <w:t>L'aspect extérieur des constructions doit s'intégrer le plus possible dans le site naturel.</w:t>
      </w:r>
    </w:p>
    <w:p w14:paraId="55046422" w14:textId="77777777" w:rsidR="000C2898" w:rsidRDefault="000C2898" w:rsidP="000C2898">
      <w:r>
        <w:t>Toutefois, les autorisations de bâtir dans cette zone ne peuvent être accordées que si le raccordement au réseau d'eau potable et au réseau de canalisation est réalisable ou s'il peut être satisfait aux exigences de l'hygiène par d'autres installations, en particulier par l'aménagement d'une fosse d'aisance aux dimensions suffisantes et qui est vidangée régulièrement.</w:t>
      </w:r>
    </w:p>
    <w:p w14:paraId="38FDEE07" w14:textId="24826164" w:rsidR="006605E2" w:rsidRPr="007D461A" w:rsidRDefault="000C2898" w:rsidP="000C2898">
      <w:r>
        <w:t>En aucun cas, la commune ne peut être obligée à réaliser à ses frais une extension des infrastructures publiques.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E8923D0"/>
    <w:multiLevelType w:val="hybridMultilevel"/>
    <w:tmpl w:val="4830BB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C2898"/>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906E4"/>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2023-01-09T14:28:00Z</dcterms:modified>
</cp:coreProperties>
</file>