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36D6D" w14:textId="6AA50016" w:rsidR="00227F52" w:rsidRPr="00227F52" w:rsidRDefault="001A7450" w:rsidP="00227F52">
      <w:pPr>
        <w:pStyle w:val="Heading1"/>
      </w:pPr>
      <w:r>
        <w:t>Art. 19 Zones de servitude « couloirs et espaces réservés »</w:t>
      </w:r>
      <w:bookmarkStart w:id="0" w:name="_GoBack"/>
      <w:bookmarkEnd w:id="0"/>
    </w:p>
    <w:p w14:paraId="365C763D" w14:textId="74EF214F" w:rsidR="001A7450" w:rsidRDefault="001A7450" w:rsidP="001A7450">
      <w:r>
        <w:t>Les zones de servitudes « couloirs et espaces réservés » sont indiquées dans le plan d’aménagement général à titre indicatif. Elles se rapportent à des fonds réservés soit aux projets d’infrastructures de circulation ou de canalisation, soit à l’écoulement et à la rétention des eaux pluviales.</w:t>
      </w:r>
    </w:p>
    <w:p w14:paraId="1430D81B" w14:textId="77777777" w:rsidR="001A7450" w:rsidRDefault="001A7450" w:rsidP="001A7450">
      <w:r>
        <w:t>L’emprise définitive des infrastructures est définie dans le cadre du plan d’aménagement particulier et/ou du plan d’exécution des projets d’infrastructures.</w:t>
      </w:r>
    </w:p>
    <w:p w14:paraId="30DF4466" w14:textId="77777777" w:rsidR="001A7450" w:rsidRDefault="001A7450" w:rsidP="001A7450">
      <w:r>
        <w:t>On distingue:</w:t>
      </w:r>
    </w:p>
    <w:p w14:paraId="5925E15F" w14:textId="77777777" w:rsidR="001A7450" w:rsidRDefault="001A7450" w:rsidP="001A7450">
      <w:pPr>
        <w:pStyle w:val="ListParagraph"/>
        <w:numPr>
          <w:ilvl w:val="0"/>
          <w:numId w:val="7"/>
        </w:numPr>
      </w:pPr>
      <w:r>
        <w:t>le couloir pour projets routiers</w:t>
      </w:r>
    </w:p>
    <w:p w14:paraId="5872E354" w14:textId="77777777" w:rsidR="001A7450" w:rsidRDefault="001A7450" w:rsidP="001A7450">
      <w:pPr>
        <w:pStyle w:val="ListParagraph"/>
        <w:numPr>
          <w:ilvl w:val="0"/>
          <w:numId w:val="7"/>
        </w:numPr>
      </w:pPr>
      <w:r>
        <w:t>le couloir pour projets de mobilité douce</w:t>
      </w:r>
    </w:p>
    <w:p w14:paraId="18395833" w14:textId="77777777" w:rsidR="001A7450" w:rsidRDefault="001A7450" w:rsidP="001A7450">
      <w:pPr>
        <w:pStyle w:val="ListParagraph"/>
        <w:numPr>
          <w:ilvl w:val="0"/>
          <w:numId w:val="7"/>
        </w:numPr>
      </w:pPr>
      <w:r>
        <w:t>le couloir pour projets de canalisation pour eaux usées</w:t>
      </w:r>
    </w:p>
    <w:p w14:paraId="38FDEE07" w14:textId="2E1FE24C" w:rsidR="006605E2" w:rsidRPr="007D461A" w:rsidRDefault="001A7450" w:rsidP="001A7450">
      <w:pPr>
        <w:pStyle w:val="ListParagraph"/>
        <w:numPr>
          <w:ilvl w:val="0"/>
          <w:numId w:val="7"/>
        </w:numPr>
      </w:pPr>
      <w:r>
        <w:t>le couloir pour projets de rétention et d’écoulement des eaux pluviales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601A6D"/>
    <w:multiLevelType w:val="hybridMultilevel"/>
    <w:tmpl w:val="EC7CDC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A7450"/>
    <w:rsid w:val="00227F52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2023-01-09T14:28:00Z</dcterms:modified>
</cp:coreProperties>
</file>