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4EDD4" w14:textId="77777777" w:rsidR="007559E9" w:rsidRDefault="007559E9" w:rsidP="007559E9">
      <w:pPr>
        <w:pStyle w:val="Heading1"/>
      </w:pPr>
      <w:r>
        <w:t>Art. 15 Zone d’aménagement différé</w:t>
      </w:r>
    </w:p>
    <w:p w14:paraId="3964C51E" w14:textId="77777777" w:rsidR="007559E9" w:rsidRDefault="007559E9" w:rsidP="007559E9">
      <w:r>
        <w:t>Les zones d’aménagement différé constituent des zones superposées, frappées d’une interdiction temporaire de construction et d’aménagement. Elles constituent en principe des réserves foncières destinées à être urbanisées à long terme.</w:t>
      </w:r>
    </w:p>
    <w:p w14:paraId="6E1381AC" w14:textId="477FBEB0" w:rsidR="00802355" w:rsidRDefault="007559E9" w:rsidP="007559E9">
      <w:r>
        <w:t>La décision de lever le statut de la zone d’aménagement différé fait l’objet d’une procédure de modification du plan d’aménagement général.</w:t>
      </w:r>
      <w:bookmarkStart w:id="0" w:name="_GoBack"/>
      <w:bookmarkEnd w:id="0"/>
    </w:p>
    <w:p w14:paraId="73B9CD78" w14:textId="77777777" w:rsidR="007559E9" w:rsidRDefault="007559E9" w:rsidP="007559E9">
      <w:r>
        <w:t>Des travaux de transformations mineures, de conservation et d’entretien sont autorisable pour les constructions et les aménagements y existants.</w:t>
      </w:r>
    </w:p>
    <w:p w14:paraId="38FDEE07" w14:textId="3A0C5EC5" w:rsidR="006605E2" w:rsidRPr="007D461A" w:rsidRDefault="007559E9" w:rsidP="007559E9">
      <w:r>
        <w:t>Un abri de jardin ou une dépendance d’une superficie au sol de 15 m</w:t>
      </w:r>
      <w:r w:rsidRPr="007559E9">
        <w:rPr>
          <w:vertAlign w:val="superscript"/>
        </w:rPr>
        <w:t>2</w:t>
      </w:r>
      <w:r>
        <w:t xml:space="preserve"> maximum, ou un hangar agricole ou une construction similaire d’une superficie au sol de 250 m</w:t>
      </w:r>
      <w:r w:rsidRPr="007559E9">
        <w:rPr>
          <w:vertAlign w:val="superscript"/>
        </w:rPr>
        <w:t>2</w:t>
      </w:r>
      <w:r>
        <w:t xml:space="preserve"> maximum peut être maintenu, entretenu et autorisé temporairement en tant que construction provisoire.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559E9"/>
    <w:rsid w:val="007B41C9"/>
    <w:rsid w:val="007B5125"/>
    <w:rsid w:val="007D461A"/>
    <w:rsid w:val="0080235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2023-01-09T14:32:00Z</dcterms:modified>
</cp:coreProperties>
</file>