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999306" w14:textId="77777777" w:rsidR="000F661E" w:rsidRDefault="000F661E" w:rsidP="000F661E">
      <w:pPr>
        <w:pStyle w:val="Heading1"/>
      </w:pPr>
      <w:r>
        <w:t>Art. 7 Zones speciales (SPEC)</w:t>
      </w:r>
    </w:p>
    <w:p w14:paraId="41C7D7CE" w14:textId="04DCDA2D" w:rsidR="00264F9C" w:rsidRDefault="00264F9C" w:rsidP="00264F9C">
      <w:pPr>
        <w:pStyle w:val="Heading2"/>
      </w:pPr>
      <w:r>
        <w:t>Art. 7.2 Zone spéciale « transport de personnes » (SPEC-tp)</w:t>
      </w:r>
    </w:p>
    <w:p w14:paraId="2AAECE82" w14:textId="163697BA" w:rsidR="00264F9C" w:rsidRDefault="00264F9C" w:rsidP="00264F9C">
      <w:r>
        <w:t>La zone spéciale « transport de personnes » est réservée aux activités d’entreprises de transport de personnes y compris les prestations de services liées à ses activités.</w:t>
      </w:r>
    </w:p>
    <w:p w14:paraId="1EDFC14B" w14:textId="6F1C1E93" w:rsidR="0087102A" w:rsidRPr="007D461A" w:rsidRDefault="00264F9C" w:rsidP="00264F9C">
      <w:r>
        <w:t>Y sont admis des logements de service à l’usage du personnel dont la présence permanente est nécessaire pour assurer la direction ou la surveillance des entreprises. N’est autorisé qu’un seul logement par entreprise. Ce logement est à intégrer dans le corps même des constructions.</w:t>
      </w:r>
      <w:bookmarkStart w:id="0" w:name="_GoBack"/>
      <w:bookmarkEnd w:id="0"/>
    </w:p>
    <w:sectPr w:rsidR="0087102A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F661E"/>
    <w:rsid w:val="00264F9C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7102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2022-11-04T08:30:00Z</dcterms:modified>
</cp:coreProperties>
</file>