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D1A6F" w14:textId="64678836" w:rsidR="00FA11E4" w:rsidRPr="00FA11E4" w:rsidRDefault="00FA11E4" w:rsidP="00FA11E4">
      <w:pPr>
        <w:pStyle w:val="Heading1"/>
      </w:pPr>
      <w:r w:rsidRPr="00FA11E4">
        <w:t xml:space="preserve">Art. 24 Biotopes protégés </w:t>
      </w:r>
      <w:proofErr w:type="gramStart"/>
      <w:r w:rsidRPr="00FA11E4">
        <w:t>et</w:t>
      </w:r>
      <w:proofErr w:type="gramEnd"/>
      <w:r w:rsidRPr="00FA11E4">
        <w:t xml:space="preserve"> habitats protégés</w:t>
      </w:r>
    </w:p>
    <w:p w14:paraId="0B0BDD9C" w14:textId="4F5913D1" w:rsidR="00FA11E4" w:rsidRPr="00FA11E4" w:rsidRDefault="00FA11E4" w:rsidP="00FA11E4">
      <w:pPr>
        <w:rPr>
          <w:lang w:val="fr-FR"/>
        </w:rPr>
      </w:pPr>
      <w:r w:rsidRPr="00FA11E4">
        <w:rPr>
          <w:lang w:val="fr-FR"/>
        </w:rPr>
        <w:t>Sont repris dans la partie graphique du plan d’aménagement général à t</w:t>
      </w:r>
      <w:r>
        <w:rPr>
          <w:lang w:val="fr-FR"/>
        </w:rPr>
        <w:t>itre indicatif et non exhaustif</w:t>
      </w:r>
      <w:r w:rsidRPr="00FA11E4">
        <w:rPr>
          <w:lang w:val="fr-FR"/>
        </w:rPr>
        <w:t>:</w:t>
      </w:r>
    </w:p>
    <w:p w14:paraId="21942404" w14:textId="4714FA7A" w:rsidR="00FA11E4" w:rsidRPr="00FA11E4" w:rsidRDefault="00FA11E4" w:rsidP="00FA11E4">
      <w:pPr>
        <w:pStyle w:val="ListParagraph"/>
        <w:numPr>
          <w:ilvl w:val="0"/>
          <w:numId w:val="7"/>
        </w:numPr>
        <w:rPr>
          <w:lang w:val="fr-FR"/>
        </w:rPr>
      </w:pPr>
      <w:bookmarkStart w:id="0" w:name="_GoBack"/>
      <w:bookmarkEnd w:id="0"/>
      <w:proofErr w:type="gramStart"/>
      <w:r w:rsidRPr="00FA11E4">
        <w:rPr>
          <w:lang w:val="fr-FR"/>
        </w:rPr>
        <w:t>les</w:t>
      </w:r>
      <w:proofErr w:type="gramEnd"/>
      <w:r w:rsidRPr="00FA11E4">
        <w:rPr>
          <w:lang w:val="fr-FR"/>
        </w:rPr>
        <w:t xml:space="preserve"> habitats protégés, en application des articles 17 et/ou 21 de la loi du 18 juillet 2018 concernant la protection de la nature et des ressources naturelles.</w:t>
      </w:r>
    </w:p>
    <w:p w14:paraId="4B36759C" w14:textId="77777777" w:rsidR="00FA11E4" w:rsidRPr="00FA11E4" w:rsidRDefault="00FA11E4" w:rsidP="00FA11E4">
      <w:pPr>
        <w:rPr>
          <w:lang w:val="fr-FR"/>
        </w:rPr>
      </w:pPr>
      <w:r w:rsidRPr="00FA11E4">
        <w:rPr>
          <w:lang w:val="fr-FR"/>
        </w:rP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38FDEE07" w14:textId="034AB871" w:rsidR="006605E2" w:rsidRPr="006605E2" w:rsidRDefault="00FA11E4" w:rsidP="00FA11E4">
      <w:pPr>
        <w:rPr>
          <w:lang w:val="fr-FR"/>
        </w:rPr>
      </w:pPr>
      <w:r w:rsidRPr="00FA11E4">
        <w:rPr>
          <w:lang w:val="fr-FR"/>
        </w:rPr>
        <w:t>Les dispositions de l’article 17 et/ou de l’article 21 de la loi du 18 juillet 2018 précitée s’appliquent de plein droit sur les terrains concernés.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96721"/>
    <w:multiLevelType w:val="hybridMultilevel"/>
    <w:tmpl w:val="4C107F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A11E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2021-02-10T07:49:00Z</dcterms:modified>
</cp:coreProperties>
</file>