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5016BC" w14:textId="77777777" w:rsidR="00916253" w:rsidRDefault="00916253" w:rsidP="00916253">
      <w:pPr>
        <w:pStyle w:val="Heading1"/>
      </w:pPr>
      <w:r>
        <w:t>Art. 25.3 Immeubles et éléments ponctuels identifiés comme « patrimoine bâti »</w:t>
      </w:r>
    </w:p>
    <w:p w14:paraId="2C8511D9" w14:textId="77777777" w:rsidR="00916253" w:rsidRDefault="00916253" w:rsidP="00916253">
      <w:r>
        <w:t>Les immeubles et éléments ponctuels qui expriment un caractère typique à préserver sont identifiés comme « patrimoine bâti » et sont indiqués dans la partie graphique du plan d’aménagement général.</w:t>
      </w:r>
    </w:p>
    <w:p w14:paraId="080A8CB9" w14:textId="77777777" w:rsidR="00916253" w:rsidRDefault="00916253" w:rsidP="00916253">
      <w:r>
        <w:t>Les immeubles et éléments ponctuels identifiés comme « patrimoine bâti » relèvent des catégories suivantes:</w:t>
      </w:r>
    </w:p>
    <w:p w14:paraId="17C55559" w14:textId="77777777" w:rsidR="00916253" w:rsidRDefault="00916253" w:rsidP="00916253">
      <w:pPr>
        <w:pStyle w:val="ListParagraph"/>
        <w:numPr>
          <w:ilvl w:val="0"/>
          <w:numId w:val="7"/>
        </w:numPr>
      </w:pPr>
      <w:proofErr w:type="gramStart"/>
      <w:r>
        <w:t>constructions</w:t>
      </w:r>
      <w:proofErr w:type="gramEnd"/>
      <w:r>
        <w:t xml:space="preserve"> à conserver;</w:t>
      </w:r>
    </w:p>
    <w:p w14:paraId="0867FD65" w14:textId="77777777" w:rsidR="00916253" w:rsidRDefault="00916253" w:rsidP="00916253">
      <w:pPr>
        <w:pStyle w:val="ListParagraph"/>
        <w:numPr>
          <w:ilvl w:val="0"/>
          <w:numId w:val="7"/>
        </w:numPr>
      </w:pPr>
      <w:proofErr w:type="gramStart"/>
      <w:r>
        <w:t>petit</w:t>
      </w:r>
      <w:proofErr w:type="gramEnd"/>
      <w:r>
        <w:t xml:space="preserve"> patrimoine à conserver;</w:t>
      </w:r>
    </w:p>
    <w:p w14:paraId="1870B8CD" w14:textId="77777777" w:rsidR="00916253" w:rsidRDefault="00916253" w:rsidP="00916253">
      <w:pPr>
        <w:pStyle w:val="ListParagraph"/>
        <w:numPr>
          <w:ilvl w:val="0"/>
          <w:numId w:val="7"/>
        </w:numPr>
      </w:pPr>
      <w:proofErr w:type="gramStart"/>
      <w:r>
        <w:t>gabarits</w:t>
      </w:r>
      <w:proofErr w:type="gramEnd"/>
      <w:r>
        <w:t xml:space="preserve"> de constructions existantes à préserver.</w:t>
      </w:r>
    </w:p>
    <w:p w14:paraId="1258CC9B" w14:textId="77777777" w:rsidR="00916253" w:rsidRDefault="00916253" w:rsidP="00916253">
      <w:pPr>
        <w:pStyle w:val="Heading2"/>
      </w:pPr>
      <w:r>
        <w:t>Art. 25.5 Petit patrimoine à conserver</w:t>
      </w:r>
    </w:p>
    <w:p w14:paraId="73AE013D" w14:textId="6333C807" w:rsidR="00916253" w:rsidRDefault="00916253" w:rsidP="00916253">
      <w:r>
        <w:t xml:space="preserve">Le </w:t>
      </w:r>
      <w:r>
        <w:t>« </w:t>
      </w:r>
      <w:r>
        <w:t>petit patrimoine à conserver</w:t>
      </w:r>
      <w:r>
        <w:t> »</w:t>
      </w:r>
      <w:bookmarkStart w:id="0" w:name="_GoBack"/>
      <w:bookmarkEnd w:id="0"/>
      <w:r>
        <w:t xml:space="preserve"> (chapelles, croix de chemin, cimetières, etc., </w:t>
      </w:r>
      <w:proofErr w:type="gramStart"/>
      <w:r>
        <w:t>)</w:t>
      </w:r>
      <w:proofErr w:type="gramEnd"/>
      <w:r>
        <w:t xml:space="preserve"> renseigné à titre indicatif sur la partie graphique du PAG bénéficie d’une protection communale et participe au caractère rural des localités.</w:t>
      </w:r>
    </w:p>
    <w:p w14:paraId="7572846E" w14:textId="77777777" w:rsidR="00916253" w:rsidRDefault="00916253" w:rsidP="00916253">
      <w:r>
        <w:t>Toute démolition est interdite. Sont également interdites les transformations ou rénovations susceptibles de nuire à la valeur historique ou artistique du petit patrimoine ou d’altérer leur aspect architectural.</w:t>
      </w:r>
    </w:p>
    <w:p w14:paraId="38FDEE07" w14:textId="454F7928" w:rsidR="006605E2" w:rsidRPr="007D461A" w:rsidRDefault="00916253" w:rsidP="00916253">
      <w:r>
        <w:t>Le déplacement du petit patrimoine, exception faite des cimetières, peut être autorisé.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E37BE6"/>
    <w:multiLevelType w:val="hybridMultilevel"/>
    <w:tmpl w:val="0502687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16253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2022-07-22T12:05:00Z</dcterms:modified>
</cp:coreProperties>
</file>