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EDBD4" w14:textId="77777777" w:rsidR="001A21F0" w:rsidRDefault="001A21F0" w:rsidP="001A21F0">
      <w:pPr>
        <w:pStyle w:val="Heading1"/>
      </w:pPr>
      <w:r>
        <w:t>Art. 13 Emplacements de stationnement</w:t>
      </w:r>
    </w:p>
    <w:p w14:paraId="53C416DA" w14:textId="77777777" w:rsidR="001A21F0" w:rsidRDefault="001A21F0" w:rsidP="001A21F0">
      <w:pPr>
        <w:pStyle w:val="Heading2"/>
      </w:pPr>
      <w:r>
        <w:t>Art. 13.1 Définition du nombre d’emplacements de stationnement pour voitures</w:t>
      </w:r>
    </w:p>
    <w:p w14:paraId="24AD83EF" w14:textId="0200C45F" w:rsidR="001A21F0" w:rsidRDefault="001A21F0" w:rsidP="001A21F0">
      <w:r>
        <w:t>Dans le cas de construction nouvelle, de reconstruction, de transformation augmentant la surface exploitable de plus de 25m</w:t>
      </w:r>
      <w:r w:rsidRPr="001A21F0">
        <w:rPr>
          <w:vertAlign w:val="superscript"/>
        </w:rPr>
        <w:t>2</w:t>
      </w:r>
      <w:r>
        <w:t>, ou de changement d’affectation ou de destination, le nombre minimum d’emplacemen</w:t>
      </w:r>
      <w:r>
        <w:t>ts requis est défini comme suit</w:t>
      </w:r>
      <w:r>
        <w:t>:</w:t>
      </w:r>
    </w:p>
    <w:p w14:paraId="0B196129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maisons d’habitation unifamiliale (un logement), deux (2) emplacements;</w:t>
      </w:r>
    </w:p>
    <w:p w14:paraId="5DCE80A7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un (1) logement intégré dans une maison d’habitation </w:t>
      </w:r>
      <w:r>
        <w:t>unifamiliale un (1) emplacement</w:t>
      </w:r>
      <w:r>
        <w:t>;</w:t>
      </w:r>
    </w:p>
    <w:p w14:paraId="47D46407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immeubles plurifamiliaux, deu</w:t>
      </w:r>
      <w:r>
        <w:t>x (2) emplacements par logement</w:t>
      </w:r>
      <w:r>
        <w:t>;</w:t>
      </w:r>
    </w:p>
    <w:p w14:paraId="30142A5C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bureaux, administrations, commerces, restaurants et cafés, un (1) emplacement par tranche de vingt</w:t>
      </w:r>
      <w:r>
        <w:t xml:space="preserve"> (20) m</w:t>
      </w:r>
      <w:r w:rsidRPr="001A21F0">
        <w:rPr>
          <w:vertAlign w:val="superscript"/>
        </w:rPr>
        <w:t>2</w:t>
      </w:r>
      <w:r>
        <w:t xml:space="preserve"> de surface exploitable</w:t>
      </w:r>
      <w:r>
        <w:t>;</w:t>
      </w:r>
    </w:p>
    <w:p w14:paraId="1C5253B2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cabinets médicaux, paramédicaux ou autres professions libérales, quatre (4) emplacements p</w:t>
      </w:r>
      <w:r>
        <w:t>ar cabinet réservés aux clients</w:t>
      </w:r>
      <w:r>
        <w:t>;</w:t>
      </w:r>
    </w:p>
    <w:p w14:paraId="0C0C66D7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crèches (jusqu’à 30 chaises), cinq (5) emplacements, à partir de 30 chaises un (1) emplacement supplémentaire est à pr</w:t>
      </w:r>
      <w:r>
        <w:t>évoir par tranche de 10 enfants</w:t>
      </w:r>
      <w:r>
        <w:t>;</w:t>
      </w:r>
    </w:p>
    <w:p w14:paraId="3AF0E1E2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établissements artisanaux, un (1) emplacement par tranche de trente (30) m</w:t>
      </w:r>
      <w:r w:rsidRPr="001A21F0">
        <w:rPr>
          <w:vertAlign w:val="superscript"/>
        </w:rPr>
        <w:t>2</w:t>
      </w:r>
      <w:r>
        <w:t xml:space="preserve"> de su</w:t>
      </w:r>
      <w:r>
        <w:t>rface exploitable</w:t>
      </w:r>
      <w:r>
        <w:t>;</w:t>
      </w:r>
    </w:p>
    <w:p w14:paraId="64912DAA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garages de réparation, un (1) emplacement par tranche de trente (30) m</w:t>
      </w:r>
      <w:r w:rsidRPr="001A21F0">
        <w:rPr>
          <w:vertAlign w:val="superscript"/>
        </w:rPr>
        <w:t>2</w:t>
      </w:r>
      <w:r>
        <w:t xml:space="preserve"> de surface exploitable, avec un minimum de trois (3)</w:t>
      </w:r>
      <w:r>
        <w:t xml:space="preserve"> emplacements par établissement</w:t>
      </w:r>
      <w:r>
        <w:t>;</w:t>
      </w:r>
      <w:bookmarkStart w:id="0" w:name="_GoBack"/>
      <w:bookmarkEnd w:id="0"/>
    </w:p>
    <w:p w14:paraId="60973DA3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établissements hôteliers et gîtes ruraux, un (1) emplace</w:t>
      </w:r>
      <w:r>
        <w:t>ment par unité de location</w:t>
      </w:r>
      <w:r>
        <w:t>;</w:t>
      </w:r>
    </w:p>
    <w:p w14:paraId="367FCBC5" w14:textId="77777777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établissements de séjour pour personnes âgées, un (1) emplacement par tranche de six (6) lits;</w:t>
      </w:r>
    </w:p>
    <w:p w14:paraId="792A0BA3" w14:textId="2471A2D0" w:rsidR="001A21F0" w:rsidRDefault="001A21F0" w:rsidP="001A21F0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affectations ne figurant pas sur la présente liste, le nombre des emplacements de stationnement est à définir en fonction des besoins spécifiques de l’affectation. Une étude y relative pourra être exigée.</w:t>
      </w:r>
    </w:p>
    <w:p w14:paraId="5D0D6BBE" w14:textId="77777777" w:rsidR="001A21F0" w:rsidRDefault="001A21F0" w:rsidP="001A21F0">
      <w:r>
        <w:t>Les emplacements de stationnement sont, à l’exception de ce qui suit, aménagés sur le même bien-fonds que la construction à laquelle ils se rapportent.</w:t>
      </w:r>
    </w:p>
    <w:p w14:paraId="38FDEE07" w14:textId="66EB37DB" w:rsidR="006605E2" w:rsidRPr="007D461A" w:rsidRDefault="001A21F0" w:rsidP="001A21F0">
      <w:r>
        <w:t xml:space="preserve">Lorsqu’il est démontré l’impossibilité d’aménager en tout ou partie, le nombre d’emplacements requis, le conseil communal pourra fixer une taxe compensatoire ayant pour objet l’aménagement à proximité des emplacements de stationnement manquants moyennant un </w:t>
      </w:r>
      <w:r>
        <w:lastRenderedPageBreak/>
        <w:t>règlement-taxe déterminant les conditions à observer ainsi que les montants et modalités de paiement.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378D4"/>
    <w:multiLevelType w:val="hybridMultilevel"/>
    <w:tmpl w:val="6F2ECC2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21F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2022-07-22T11:08:00Z</dcterms:modified>
</cp:coreProperties>
</file>