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F4E2A2" w14:textId="0FD86ECA" w:rsidR="00A83940" w:rsidRPr="00A83940" w:rsidRDefault="00A83940" w:rsidP="00A83940">
      <w:pPr>
        <w:pStyle w:val="Heading1"/>
        <w:rPr>
          <w:lang w:val="fr-FR"/>
        </w:rPr>
      </w:pPr>
      <w:r w:rsidRPr="00A83940">
        <w:rPr>
          <w:lang w:val="fr-FR"/>
        </w:rPr>
        <w:t xml:space="preserve">Art. 8 </w:t>
      </w:r>
      <w:r>
        <w:rPr>
          <w:lang w:val="fr-FR"/>
        </w:rPr>
        <w:t>Catégories de la zone verte</w:t>
      </w:r>
    </w:p>
    <w:p w14:paraId="64A38B14" w14:textId="3C5990A1" w:rsidR="00A83940" w:rsidRPr="00A83940" w:rsidRDefault="00A83940" w:rsidP="00A83940">
      <w:pPr>
        <w:rPr>
          <w:lang w:val="fr-FR"/>
        </w:rPr>
      </w:pPr>
      <w:r w:rsidRPr="00A83940">
        <w:rPr>
          <w:lang w:val="fr-FR"/>
        </w:rPr>
        <w:t>Pour l’ensemble de la zone verte, les dispositions de la loi du 18 juillet 2018 concernant la protection de la</w:t>
      </w:r>
      <w:r>
        <w:rPr>
          <w:lang w:val="fr-FR"/>
        </w:rPr>
        <w:t xml:space="preserve"> </w:t>
      </w:r>
      <w:r w:rsidRPr="00A83940">
        <w:rPr>
          <w:lang w:val="fr-FR"/>
        </w:rPr>
        <w:t>nature et des ressources naturelles sont à respecter.</w:t>
      </w:r>
    </w:p>
    <w:p w14:paraId="711B6AD6" w14:textId="77777777" w:rsidR="00A83940" w:rsidRPr="00A83940" w:rsidRDefault="00A83940" w:rsidP="00A83940">
      <w:pPr>
        <w:rPr>
          <w:lang w:val="fr-FR"/>
        </w:rPr>
      </w:pPr>
      <w:r w:rsidRPr="00A83940">
        <w:rPr>
          <w:lang w:val="fr-FR"/>
        </w:rPr>
        <w:t>Pour mémoire, une autorisation de bâtir du ministère ayant l’environnement dans ses compétences est requise.</w:t>
      </w:r>
    </w:p>
    <w:p w14:paraId="43DE7526" w14:textId="669106D3" w:rsidR="00A83940" w:rsidRPr="00A83940" w:rsidRDefault="00A83940" w:rsidP="00A83940">
      <w:pPr>
        <w:rPr>
          <w:lang w:val="fr-FR"/>
        </w:rPr>
      </w:pPr>
      <w:r>
        <w:rPr>
          <w:lang w:val="fr-FR"/>
        </w:rPr>
        <w:t>La zone verte comporte</w:t>
      </w:r>
      <w:r w:rsidRPr="00A83940">
        <w:rPr>
          <w:lang w:val="fr-FR"/>
        </w:rPr>
        <w:t>:</w:t>
      </w:r>
    </w:p>
    <w:p w14:paraId="38FDEE07" w14:textId="10E7B2CC" w:rsidR="006605E2" w:rsidRDefault="00A83940" w:rsidP="006D7082">
      <w:pPr>
        <w:pStyle w:val="ListParagraph"/>
        <w:numPr>
          <w:ilvl w:val="0"/>
          <w:numId w:val="7"/>
        </w:numPr>
        <w:rPr>
          <w:lang w:val="fr-FR"/>
        </w:rPr>
      </w:pPr>
      <w:r w:rsidRPr="00A83940">
        <w:rPr>
          <w:lang w:val="fr-FR"/>
        </w:rPr>
        <w:t>Les zones agricoles [AGR]: La zone agricole comprend les parties du territoire de la commune qui sont principalement destinées à l’exploitation agricole.</w:t>
      </w:r>
    </w:p>
    <w:p w14:paraId="23C2E3D3" w14:textId="0FB13686" w:rsidR="003769D9" w:rsidRPr="003769D9" w:rsidRDefault="003769D9" w:rsidP="003769D9">
      <w:pPr>
        <w:rPr>
          <w:lang w:val="fr-FR"/>
        </w:rPr>
      </w:pPr>
      <w:r w:rsidRPr="003769D9">
        <w:rPr>
          <w:lang w:val="fr-FR"/>
        </w:rPr>
        <w:t>En zone verte, la réalisation d’un accès carrossable et du raccordement aux réseaux d’approvisionnement en eau potable et d’assainissement des eaux usées est à charge du propriétaire des fonds.</w:t>
      </w:r>
      <w:bookmarkStart w:id="0" w:name="_GoBack"/>
      <w:bookmarkEnd w:id="0"/>
    </w:p>
    <w:sectPr w:rsidR="003769D9" w:rsidRPr="003769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A6725B"/>
    <w:multiLevelType w:val="hybridMultilevel"/>
    <w:tmpl w:val="A1466AC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769D9"/>
    <w:rsid w:val="00387019"/>
    <w:rsid w:val="0039622D"/>
    <w:rsid w:val="00397462"/>
    <w:rsid w:val="003A681A"/>
    <w:rsid w:val="0041662B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83940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2021-05-12T06:20:00Z</dcterms:modified>
</cp:coreProperties>
</file>