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7732753" w:rsidR="006605E2" w:rsidRDefault="00742EBD" w:rsidP="00742EBD">
      <w:pPr>
        <w:pStyle w:val="Heading1"/>
        <w:rPr>
          <w:lang w:val="fr-FR"/>
        </w:rPr>
      </w:pPr>
      <w:r>
        <w:rPr>
          <w:lang w:val="fr-FR"/>
        </w:rPr>
        <w:t>Art. 5 Zone spéciale [SPEC]</w:t>
      </w:r>
    </w:p>
    <w:p w14:paraId="3DA510D4" w14:textId="4B6589E0" w:rsidR="00742EBD" w:rsidRPr="00742EBD" w:rsidRDefault="00742EBD" w:rsidP="00742EBD">
      <w:pPr>
        <w:pStyle w:val="Heading2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Art. 5.2 </w:t>
      </w:r>
      <w:r w:rsidRPr="00742EBD">
        <w:rPr>
          <w:lang w:val="fr-FR"/>
        </w:rPr>
        <w:t xml:space="preserve">Zone spéciale 2 </w:t>
      </w:r>
      <w:r>
        <w:rPr>
          <w:lang w:val="fr-FR"/>
        </w:rPr>
        <w:t>« </w:t>
      </w:r>
      <w:r w:rsidRPr="00742EBD">
        <w:rPr>
          <w:lang w:val="fr-FR"/>
        </w:rPr>
        <w:t>château</w:t>
      </w:r>
      <w:r>
        <w:rPr>
          <w:lang w:val="fr-FR"/>
        </w:rPr>
        <w:t> »</w:t>
      </w:r>
      <w:r w:rsidRPr="00742EBD">
        <w:rPr>
          <w:lang w:val="fr-FR"/>
        </w:rPr>
        <w:t xml:space="preserve"> [SPEC-2]</w:t>
      </w:r>
    </w:p>
    <w:p w14:paraId="00835FB9" w14:textId="3E63E325" w:rsidR="00742EBD" w:rsidRPr="00742EBD" w:rsidRDefault="00742EBD" w:rsidP="00742EBD">
      <w:pPr>
        <w:rPr>
          <w:lang w:val="fr-FR"/>
        </w:rPr>
      </w:pPr>
      <w:r w:rsidRPr="00742EBD">
        <w:rPr>
          <w:lang w:val="fr-FR"/>
        </w:rPr>
        <w:t xml:space="preserve">La zone SPEC-2 Château comprend le château de </w:t>
      </w:r>
      <w:proofErr w:type="spellStart"/>
      <w:r w:rsidRPr="00742EBD">
        <w:rPr>
          <w:lang w:val="fr-FR"/>
        </w:rPr>
        <w:t>Stolzembourg</w:t>
      </w:r>
      <w:proofErr w:type="spellEnd"/>
      <w:r w:rsidRPr="00742EBD">
        <w:rPr>
          <w:lang w:val="fr-FR"/>
        </w:rPr>
        <w:t xml:space="preserve"> ainsi que les ruin</w:t>
      </w:r>
      <w:r>
        <w:rPr>
          <w:lang w:val="fr-FR"/>
        </w:rPr>
        <w:t>es et les alentours du château.</w:t>
      </w:r>
    </w:p>
    <w:p w14:paraId="4AFBF35B" w14:textId="77777777" w:rsidR="00742EBD" w:rsidRPr="00742EBD" w:rsidRDefault="00742EBD" w:rsidP="00742EBD">
      <w:pPr>
        <w:rPr>
          <w:lang w:val="fr-FR"/>
        </w:rPr>
      </w:pPr>
      <w:r w:rsidRPr="00742EBD">
        <w:rPr>
          <w:lang w:val="fr-FR"/>
        </w:rPr>
        <w:t>Seuls sont autorisés les travaux et les constructions liés à la reconstruction du château la mise en valeur du château ainsi que des infrastructures d’intérêt public.</w:t>
      </w:r>
    </w:p>
    <w:p w14:paraId="77B87763" w14:textId="190DD803" w:rsidR="00742EBD" w:rsidRPr="006605E2" w:rsidRDefault="00742EBD" w:rsidP="00732511">
      <w:pPr>
        <w:rPr>
          <w:lang w:val="fr-FR"/>
        </w:rPr>
      </w:pPr>
      <w:r w:rsidRPr="00742EBD">
        <w:rPr>
          <w:lang w:val="fr-FR"/>
        </w:rPr>
        <w:t>Y sont admis les logements de service.</w:t>
      </w:r>
    </w:p>
    <w:sectPr w:rsidR="00742EB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2EBD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37C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2021-03-22T07:42:00Z</dcterms:modified>
</cp:coreProperties>
</file>