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5117" w14:textId="5683CB4D" w:rsidR="008D02D2" w:rsidRPr="008D02D2" w:rsidRDefault="004F257F" w:rsidP="008D02D2">
      <w:pPr>
        <w:pStyle w:val="Heading1"/>
      </w:pPr>
      <w:r>
        <w:t>Art. 14 Catégories</w:t>
      </w:r>
      <w:bookmarkStart w:id="0" w:name="_GoBack"/>
      <w:bookmarkEnd w:id="0"/>
    </w:p>
    <w:p w14:paraId="3FD88970" w14:textId="77777777" w:rsidR="004F257F" w:rsidRDefault="004F257F" w:rsidP="004F257F">
      <w:r>
        <w:t>La zone verte comprend:</w:t>
      </w:r>
    </w:p>
    <w:p w14:paraId="711D6E6B" w14:textId="77777777" w:rsidR="004F257F" w:rsidRDefault="004F257F" w:rsidP="004F257F">
      <w:pPr>
        <w:pStyle w:val="ListParagraph"/>
        <w:numPr>
          <w:ilvl w:val="0"/>
          <w:numId w:val="7"/>
        </w:numPr>
      </w:pPr>
      <w:r>
        <w:t>les zones agricoles;</w:t>
      </w:r>
    </w:p>
    <w:p w14:paraId="1121EBD2" w14:textId="77777777" w:rsidR="004F257F" w:rsidRDefault="004F257F" w:rsidP="004F257F">
      <w:pPr>
        <w:pStyle w:val="ListParagraph"/>
        <w:numPr>
          <w:ilvl w:val="0"/>
          <w:numId w:val="7"/>
        </w:numPr>
      </w:pPr>
      <w:r>
        <w:t>les zones forestières;</w:t>
      </w:r>
    </w:p>
    <w:p w14:paraId="5D608EF6" w14:textId="77777777" w:rsidR="004F257F" w:rsidRDefault="004F257F" w:rsidP="004F257F">
      <w:pPr>
        <w:pStyle w:val="ListParagraph"/>
        <w:numPr>
          <w:ilvl w:val="0"/>
          <w:numId w:val="7"/>
        </w:numPr>
      </w:pPr>
      <w:r>
        <w:t>les zones de verdures.</w:t>
      </w:r>
    </w:p>
    <w:p w14:paraId="5C594BA2" w14:textId="77777777" w:rsidR="004F257F" w:rsidRDefault="004F257F" w:rsidP="004F257F">
      <w:r>
        <w:t>Ces zones constituent des zones vertes au sens de la législation en vigueur concernant la protection de la nature et des ressources naturelles.</w:t>
      </w:r>
    </w:p>
    <w:p w14:paraId="68B75EA4" w14:textId="77777777" w:rsidR="004F257F" w:rsidRDefault="004F257F" w:rsidP="004F257F">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5DB69CC8" w14:textId="77777777" w:rsidR="004F257F" w:rsidRDefault="004F257F" w:rsidP="004F257F">
      <w:r>
        <w:t>Les dispositions des Art. 15, Art. 16 et Art. 17 sont applicables sans porter préjudice à la législation en vigueur concernant la protection de la nature et des ressources naturelles.</w:t>
      </w:r>
    </w:p>
    <w:p w14:paraId="4043C9CC" w14:textId="77777777" w:rsidR="004F257F" w:rsidRDefault="004F257F" w:rsidP="004F257F">
      <w:pPr>
        <w:pStyle w:val="Heading1"/>
      </w:pPr>
      <w:r>
        <w:t>Art. 16 Zones forestières (FOR)</w:t>
      </w:r>
    </w:p>
    <w:p w14:paraId="03A17D9E" w14:textId="77777777" w:rsidR="004F257F" w:rsidRDefault="004F257F" w:rsidP="004F257F">
      <w:r>
        <w:t>Les zones forestières sont destinées à la sylviculture et à la conservation de l'équilibre écologique.</w:t>
      </w:r>
    </w:p>
    <w:p w14:paraId="655CB617" w14:textId="77777777" w:rsidR="004F257F" w:rsidRDefault="004F257F" w:rsidP="004F257F">
      <w:r>
        <w:t>Seuls sont autorisés des constructions et aménagements servant à l’exploitation sylvicole, piscicole, apicole ou cynégétique ou à un but d’utilité publique, sans préjudice aux dispositions de la législation en vigueur concernant la protection de la nature et des ressources naturelles.</w:t>
      </w:r>
    </w:p>
    <w:p w14:paraId="38FDEE07" w14:textId="30C28A31" w:rsidR="006605E2" w:rsidRPr="007D461A" w:rsidRDefault="004F257F" w:rsidP="004F257F">
      <w:r>
        <w:t>Y peuvent encore être admis des installations de transport, de communication et de télécommunication, ainsi que les conduites d’énergie, de liquide ou de gaz.</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06741"/>
    <w:multiLevelType w:val="hybridMultilevel"/>
    <w:tmpl w:val="FDF8C77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F257F"/>
    <w:rsid w:val="005D1D9B"/>
    <w:rsid w:val="006605E2"/>
    <w:rsid w:val="006653E2"/>
    <w:rsid w:val="006B0ABB"/>
    <w:rsid w:val="00732511"/>
    <w:rsid w:val="007B41C9"/>
    <w:rsid w:val="007B5125"/>
    <w:rsid w:val="007D461A"/>
    <w:rsid w:val="008A46DB"/>
    <w:rsid w:val="008D02D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2024-04-09T12:29:00Z</dcterms:modified>
</cp:coreProperties>
</file>