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7404D" w14:textId="2BE27AD7" w:rsidR="008241FF" w:rsidRDefault="008241FF" w:rsidP="008241FF">
      <w:pPr>
        <w:pStyle w:val="Title"/>
      </w:pPr>
      <w:r>
        <w:t>C. Règles spécifiques applicables au PAP « QE – équipements » (QE_E)</w:t>
      </w:r>
    </w:p>
    <w:p w14:paraId="71EABBDD" w14:textId="77777777" w:rsidR="008241FF" w:rsidRDefault="008241FF" w:rsidP="008241FF">
      <w:pPr>
        <w:pStyle w:val="Heading1"/>
      </w:pPr>
      <w:r>
        <w:t>Art. 18 Champ d’application</w:t>
      </w:r>
    </w:p>
    <w:p w14:paraId="5535F62F" w14:textId="7FA4EB2C" w:rsidR="008241FF" w:rsidRDefault="008241FF" w:rsidP="008241FF">
      <w:r>
        <w:t>Les délimitations des plans d’aménagement particulier « quartier existant – équipements » (E) sont fixées en partie graphique.</w:t>
      </w:r>
    </w:p>
    <w:p w14:paraId="18FF42A4" w14:textId="529BEF82" w:rsidR="00C92F23" w:rsidRPr="00C92F23" w:rsidRDefault="008241FF" w:rsidP="00C92F23">
      <w:pPr>
        <w:pStyle w:val="Heading1"/>
      </w:pPr>
      <w:r>
        <w:t>Art. 19 Type des constructions</w:t>
      </w:r>
      <w:bookmarkStart w:id="0" w:name="_GoBack"/>
      <w:bookmarkEnd w:id="0"/>
    </w:p>
    <w:p w14:paraId="2EF2C906" w14:textId="7ABCD226" w:rsidR="008241FF" w:rsidRDefault="008241FF" w:rsidP="008241FF">
      <w:r>
        <w:t>Les quartiers existants « équipements » sont réservés aux bâtiments isolés ou érigés en ordre contigu, ainsi qu’aux constructions, infrastructures, aménagements et espaces libres qui leur sont complémentaires.</w:t>
      </w:r>
    </w:p>
    <w:p w14:paraId="3316B7FB" w14:textId="77777777" w:rsidR="008241FF" w:rsidRDefault="008241FF" w:rsidP="008241FF">
      <w:pPr>
        <w:pStyle w:val="Heading1"/>
      </w:pPr>
      <w:r>
        <w:t>Art. 20 Nombre d’unités de logement</w:t>
      </w:r>
    </w:p>
    <w:p w14:paraId="099CF8FF" w14:textId="77777777" w:rsidR="008241FF" w:rsidRDefault="008241FF" w:rsidP="008241FF">
      <w:r>
        <w:t>Le nombre d’unités de logement est défini par rapport au besoin concret de l’utilisation visée. Il est à justifier dans le cadre de la demande d’autorisation de construire.</w:t>
      </w:r>
    </w:p>
    <w:p w14:paraId="6608F5D2" w14:textId="77777777" w:rsidR="008241FF" w:rsidRDefault="008241FF" w:rsidP="008241FF">
      <w:pPr>
        <w:pStyle w:val="Heading1"/>
      </w:pPr>
      <w:r>
        <w:t>Art. 21 Implantation des constructions</w:t>
      </w:r>
    </w:p>
    <w:p w14:paraId="00CB796C" w14:textId="0853C925" w:rsidR="008241FF" w:rsidRDefault="008241FF" w:rsidP="008241FF">
      <w:pPr>
        <w:pStyle w:val="ListParagraph"/>
        <w:numPr>
          <w:ilvl w:val="0"/>
          <w:numId w:val="8"/>
        </w:numPr>
      </w:pPr>
      <w:r>
        <w:t>Recul antérieur</w:t>
      </w:r>
    </w:p>
    <w:p w14:paraId="18FDC894" w14:textId="77777777" w:rsidR="008241FF" w:rsidRDefault="008241FF" w:rsidP="008241FF">
      <w:pPr>
        <w:ind w:left="720"/>
      </w:pPr>
      <w:r>
        <w:t>Le recul minimum de toute nouvelle construction par rapport à l’alignement de la voirie est de 0m, sous condition que la visibilité soit garantie.</w:t>
      </w:r>
    </w:p>
    <w:p w14:paraId="5B048CEA" w14:textId="270ED944" w:rsidR="008241FF" w:rsidRDefault="008241FF" w:rsidP="008241FF">
      <w:pPr>
        <w:pStyle w:val="ListParagraph"/>
        <w:numPr>
          <w:ilvl w:val="0"/>
          <w:numId w:val="8"/>
        </w:numPr>
      </w:pPr>
      <w:r>
        <w:t>Recul latéral</w:t>
      </w:r>
    </w:p>
    <w:p w14:paraId="589EC65C" w14:textId="77777777" w:rsidR="008241FF" w:rsidRDefault="008241FF" w:rsidP="008241FF">
      <w:pPr>
        <w:ind w:left="720"/>
      </w:pPr>
      <w:r>
        <w:t>Le recul de toute nouvelle construction par rapport à la limite latérale de propriété est soit nul, soit égal ou supérieur à 3m.</w:t>
      </w:r>
    </w:p>
    <w:p w14:paraId="5E2C9561" w14:textId="7B25162A" w:rsidR="008241FF" w:rsidRDefault="008241FF" w:rsidP="008241FF">
      <w:pPr>
        <w:pStyle w:val="ListParagraph"/>
        <w:numPr>
          <w:ilvl w:val="0"/>
          <w:numId w:val="8"/>
        </w:numPr>
      </w:pPr>
      <w:r>
        <w:t>Recul postérieur</w:t>
      </w:r>
    </w:p>
    <w:p w14:paraId="6F6BA1E5" w14:textId="77777777" w:rsidR="008241FF" w:rsidRDefault="008241FF" w:rsidP="008241FF">
      <w:pPr>
        <w:ind w:left="720"/>
      </w:pPr>
      <w:r>
        <w:t>Le recul minimum de toute nouvelle construction par rapport à la limite postérieure de propriété est de 5m.</w:t>
      </w:r>
    </w:p>
    <w:p w14:paraId="0F2ED178" w14:textId="77777777" w:rsidR="008241FF" w:rsidRDefault="008241FF" w:rsidP="008241FF">
      <w:pPr>
        <w:pStyle w:val="Heading1"/>
      </w:pPr>
      <w:r>
        <w:t>Art. 22 Gabarit des constructions</w:t>
      </w:r>
    </w:p>
    <w:p w14:paraId="1226A510" w14:textId="6CAA0BFA" w:rsidR="008241FF" w:rsidRDefault="008241FF" w:rsidP="008241FF">
      <w:pPr>
        <w:pStyle w:val="ListParagraph"/>
        <w:numPr>
          <w:ilvl w:val="0"/>
          <w:numId w:val="9"/>
        </w:numPr>
      </w:pPr>
      <w:r>
        <w:t>Niveaux</w:t>
      </w:r>
    </w:p>
    <w:p w14:paraId="1D891C16" w14:textId="77777777" w:rsidR="008241FF" w:rsidRDefault="008241FF" w:rsidP="008241FF">
      <w:pPr>
        <w:pStyle w:val="ListParagraph"/>
        <w:numPr>
          <w:ilvl w:val="0"/>
          <w:numId w:val="10"/>
        </w:numPr>
      </w:pPr>
      <w:r>
        <w:t>le nombre de niveaux pleins hors sol est limité à 3 (trois);</w:t>
      </w:r>
    </w:p>
    <w:p w14:paraId="13CE03E4" w14:textId="4FA58FC3" w:rsidR="008241FF" w:rsidRDefault="008241FF" w:rsidP="008241FF">
      <w:pPr>
        <w:pStyle w:val="ListParagraph"/>
        <w:numPr>
          <w:ilvl w:val="0"/>
          <w:numId w:val="10"/>
        </w:numPr>
      </w:pPr>
      <w:r>
        <w:t>le nombre de niveaux en sous-sol est limité à 1 (un).</w:t>
      </w:r>
    </w:p>
    <w:p w14:paraId="6177F05B" w14:textId="26D5F4A1" w:rsidR="008241FF" w:rsidRDefault="008241FF" w:rsidP="008241FF">
      <w:pPr>
        <w:pStyle w:val="ListParagraph"/>
        <w:numPr>
          <w:ilvl w:val="0"/>
          <w:numId w:val="9"/>
        </w:numPr>
      </w:pPr>
      <w:r>
        <w:t>Hauteur</w:t>
      </w:r>
    </w:p>
    <w:p w14:paraId="514CCB8B" w14:textId="77777777" w:rsidR="008241FF" w:rsidRDefault="008241FF" w:rsidP="008241FF">
      <w:pPr>
        <w:ind w:left="720"/>
      </w:pPr>
      <w:r>
        <w:t>La hauteur des constructions sera définie en fonction des besoins de l’utilisation visée. La hauteur des constructions doit garantir une intégration harmonieuse dans l’environnement bâti sans pour autant pouvoir dépasser une hauteur hors tout de 13m.</w:t>
      </w:r>
    </w:p>
    <w:p w14:paraId="0A297056" w14:textId="77777777" w:rsidR="008241FF" w:rsidRDefault="008241FF" w:rsidP="008241FF">
      <w:pPr>
        <w:pStyle w:val="Heading1"/>
      </w:pPr>
      <w:r>
        <w:lastRenderedPageBreak/>
        <w:t>Art. 23 Forme des toitures</w:t>
      </w:r>
    </w:p>
    <w:p w14:paraId="38FDEE07" w14:textId="72C748BD" w:rsidR="006605E2" w:rsidRPr="007D461A" w:rsidRDefault="008241FF" w:rsidP="008241FF">
      <w:r>
        <w:t>Toutes formes de toiture sont autorisées.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8023D"/>
    <w:multiLevelType w:val="hybridMultilevel"/>
    <w:tmpl w:val="346EBDFA"/>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D627DF"/>
    <w:multiLevelType w:val="hybridMultilevel"/>
    <w:tmpl w:val="94DC4150"/>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9908F3"/>
    <w:multiLevelType w:val="hybridMultilevel"/>
    <w:tmpl w:val="600C3D54"/>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563025D5"/>
    <w:multiLevelType w:val="hybridMultilevel"/>
    <w:tmpl w:val="199CBEB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0"/>
  </w:num>
  <w:num w:numId="5">
    <w:abstractNumId w:val="1"/>
  </w:num>
  <w:num w:numId="6">
    <w:abstractNumId w:val="3"/>
  </w:num>
  <w:num w:numId="7">
    <w:abstractNumId w:val="4"/>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241FF"/>
    <w:rsid w:val="008A46DB"/>
    <w:rsid w:val="009D6555"/>
    <w:rsid w:val="00A610F9"/>
    <w:rsid w:val="00AD5B20"/>
    <w:rsid w:val="00B11E93"/>
    <w:rsid w:val="00B208F3"/>
    <w:rsid w:val="00C10C63"/>
    <w:rsid w:val="00C85115"/>
    <w:rsid w:val="00C92F23"/>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2024-04-09T12:30:00Z</dcterms:modified>
</cp:coreProperties>
</file>