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3C3CC" w14:textId="20BC9578" w:rsidR="000C70C2" w:rsidRDefault="000C70C2" w:rsidP="000C70C2">
      <w:pPr>
        <w:pStyle w:val="Title"/>
      </w:pPr>
      <w:r>
        <w:t>F. Règles spécifiques applicables au PAP « QE – Haut Martelange » (QE_HM)</w:t>
      </w:r>
    </w:p>
    <w:p w14:paraId="3331D39D" w14:textId="4576CEF4" w:rsidR="000A7A61" w:rsidRPr="000A7A61" w:rsidRDefault="000C70C2" w:rsidP="000A7A61">
      <w:pPr>
        <w:pStyle w:val="Heading1"/>
      </w:pPr>
      <w:r>
        <w:t>Art. 37 Champ d’application</w:t>
      </w:r>
      <w:bookmarkStart w:id="0" w:name="_GoBack"/>
      <w:bookmarkEnd w:id="0"/>
    </w:p>
    <w:p w14:paraId="6B7B201B" w14:textId="566A57F8" w:rsidR="000C70C2" w:rsidRDefault="000C70C2" w:rsidP="000C70C2">
      <w:r>
        <w:t>Les délimitations du plan d’aménagement particulier « quartier existant – Haut Martelange » sont fixées en partie graphique.</w:t>
      </w:r>
    </w:p>
    <w:p w14:paraId="6D8BAC4F" w14:textId="77777777" w:rsidR="000C70C2" w:rsidRDefault="000C70C2" w:rsidP="000C70C2">
      <w:pPr>
        <w:pStyle w:val="Heading1"/>
      </w:pPr>
      <w:r>
        <w:t>Art. 38 Type des constructions et installations</w:t>
      </w:r>
    </w:p>
    <w:p w14:paraId="225E4052" w14:textId="3B77FE2B" w:rsidR="000C70C2" w:rsidRDefault="000C70C2" w:rsidP="000C70C2">
      <w:r>
        <w:t>Dans le quartier existant « Haut Martelange » toute nouvelle construction principale est interdite, à l’exception d’une structure d’accueil à l’entrée du site.</w:t>
      </w:r>
    </w:p>
    <w:p w14:paraId="14D659BE" w14:textId="77777777" w:rsidR="000C70C2" w:rsidRDefault="000C70C2" w:rsidP="000C70C2">
      <w:r>
        <w:t>La réaffectation de constructions existantes est autorisée.</w:t>
      </w:r>
    </w:p>
    <w:p w14:paraId="7E3D7A3A" w14:textId="77777777" w:rsidR="000C70C2" w:rsidRDefault="000C70C2" w:rsidP="000C70C2">
      <w:r>
        <w:t>Les logements sont exclusivement autorisés dans les constructions existantes destinées à l’habitat.</w:t>
      </w:r>
    </w:p>
    <w:p w14:paraId="178709B8" w14:textId="77777777" w:rsidR="000C70C2" w:rsidRDefault="000C70C2" w:rsidP="000C70C2">
      <w:pPr>
        <w:pStyle w:val="Heading1"/>
      </w:pPr>
      <w:r>
        <w:t>Art. 39 Nombre d’unités de logement</w:t>
      </w:r>
    </w:p>
    <w:p w14:paraId="328C9B0E" w14:textId="77777777" w:rsidR="000C70C2" w:rsidRDefault="000C70C2" w:rsidP="000C70C2">
      <w:r>
        <w:t>Dans les constructions destinées à l’habitat, le nombre d’unités de logements est limité à 1(un) par bâtiment, soit à une maison unifamiliale, soit à une maison unifamiliale avec logement intégré.</w:t>
      </w:r>
    </w:p>
    <w:p w14:paraId="57253F4D" w14:textId="2119941C" w:rsidR="000C70C2" w:rsidRDefault="000C70C2" w:rsidP="000C70C2">
      <w:r>
        <w:t>Est autorisée la réaffectation de constructions existantes pour la création de structures d’hébergement du type « auberge de jeunesse ».</w:t>
      </w:r>
    </w:p>
    <w:p w14:paraId="4AFA574C" w14:textId="77777777" w:rsidR="000C70C2" w:rsidRDefault="000C70C2" w:rsidP="000C70C2">
      <w:pPr>
        <w:pStyle w:val="Heading1"/>
      </w:pPr>
      <w:r>
        <w:t>Art. 40 Implantation des constructions</w:t>
      </w:r>
    </w:p>
    <w:p w14:paraId="00F3CEC9" w14:textId="77777777" w:rsidR="000C70C2" w:rsidRDefault="000C70C2" w:rsidP="000C70C2">
      <w:r>
        <w:t>La réaffectation, le cas échéant la reconstruction de constructions existantes est autorisée.</w:t>
      </w:r>
    </w:p>
    <w:p w14:paraId="2450B622" w14:textId="77777777" w:rsidR="000C70C2" w:rsidRDefault="000C70C2" w:rsidP="000C70C2">
      <w:r>
        <w:t>De nouvelles annexes aux constructions existantes ainsi qu’une nouvelle structure d’accueil peuvent être admises, leur l’implantation sera définie en fonction de la situation spécifique du site.</w:t>
      </w:r>
    </w:p>
    <w:p w14:paraId="47680A46" w14:textId="77777777" w:rsidR="000C70C2" w:rsidRDefault="000C70C2" w:rsidP="000C70C2">
      <w:pPr>
        <w:pStyle w:val="Heading1"/>
      </w:pPr>
      <w:r>
        <w:t>Art. 41 Gabarit des constructions</w:t>
      </w:r>
    </w:p>
    <w:p w14:paraId="7D5EEF30" w14:textId="77777777" w:rsidR="000C70C2" w:rsidRDefault="000C70C2" w:rsidP="000C70C2">
      <w:r>
        <w:t>De nouvelles annexes aux constructions existantes ainsi qu’une nouvelle structure d’accueil peuvent être admises, leur gabarit sera défini en fonction de la situation spécifique du site.</w:t>
      </w:r>
    </w:p>
    <w:p w14:paraId="3E0AFF2C" w14:textId="77777777" w:rsidR="000C70C2" w:rsidRDefault="000C70C2" w:rsidP="000C70C2">
      <w:pPr>
        <w:pStyle w:val="Heading1"/>
      </w:pPr>
      <w:r>
        <w:t>Art. 42 Forme des toitures</w:t>
      </w:r>
    </w:p>
    <w:p w14:paraId="46EC02D7" w14:textId="77777777" w:rsidR="000C70C2" w:rsidRDefault="000C70C2" w:rsidP="000C70C2">
      <w:r>
        <w:t>En cas de reconstruction, les nouvelles constructions reprendront les formes de toitures des constructions existantes.</w:t>
      </w:r>
    </w:p>
    <w:p w14:paraId="38FDEE07" w14:textId="6735D35C" w:rsidR="006605E2" w:rsidRPr="007D461A" w:rsidRDefault="000C70C2" w:rsidP="000C70C2">
      <w:r>
        <w:t>Les formes de toitures des nouvelles constructions (annexes, structure d’accueil) seront choisies en harmonie avec les toitures des constructions existantes.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7A61"/>
    <w:rsid w:val="000C70C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2024-04-09T12:30:00Z</dcterms:modified>
</cp:coreProperties>
</file>