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0E0BBB" w14:textId="53BD4E11" w:rsidR="0008736F" w:rsidRPr="0008736F" w:rsidRDefault="000C602F" w:rsidP="0008736F">
      <w:pPr>
        <w:pStyle w:val="Heading1"/>
      </w:pPr>
      <w:r>
        <w:t>Art. 25 Zones d’extraction</w:t>
      </w:r>
      <w:bookmarkStart w:id="0" w:name="_GoBack"/>
      <w:bookmarkEnd w:id="0"/>
    </w:p>
    <w:p w14:paraId="13A67F31" w14:textId="77777777" w:rsidR="000C602F" w:rsidRDefault="000C602F" w:rsidP="000C602F">
      <w:r>
        <w:t>Les zones d’extraction sont destinées à l’exploitation de carrières et de leurs dépendances ainsi qu’au dépôt des résidus de l’activité d’extraction, dans le respect de la protection et de la gestion parcimonieuse du sol et du sous-sol.</w:t>
      </w:r>
    </w:p>
    <w:p w14:paraId="38FDEE07" w14:textId="756A26B5" w:rsidR="006605E2" w:rsidRPr="007D461A" w:rsidRDefault="000C602F" w:rsidP="000C602F">
      <w:r>
        <w:t>Le logement de l’exploitant ou du personnel de gardiennage est admis en zone d’extraction pour autant que la sécurité ou la bonne marche de l’exploitation l’exige.</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8736F"/>
    <w:rsid w:val="000C602F"/>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Words>
  <Characters>365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2024-04-09T12:33:00Z</dcterms:modified>
</cp:coreProperties>
</file>