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12ECB8D5" w14:textId="5B6D6143" w:rsidR="00B370CE" w:rsidRDefault="00B370CE" w:rsidP="00BB6A82">
      <w:pPr>
        <w:pStyle w:val="ListParagraph"/>
        <w:numPr>
          <w:ilvl w:val="0"/>
          <w:numId w:val="7"/>
        </w:numPr>
        <w:ind w:left="1800"/>
      </w:pPr>
      <w:r w:rsidRPr="00B370CE">
        <w:t xml:space="preserve">Zone de servitude urbanisation – </w:t>
      </w:r>
      <w:r>
        <w:t>« </w:t>
      </w:r>
      <w:r w:rsidRPr="00B370CE">
        <w:t>écran vert 40</w:t>
      </w:r>
      <w:r>
        <w:t> »</w:t>
      </w:r>
      <w:r w:rsidRPr="00B370CE">
        <w:t xml:space="preserve"> (EV40)</w:t>
      </w:r>
    </w:p>
    <w:p w14:paraId="0D6468C9" w14:textId="3036C6EC" w:rsidR="00F53BA5" w:rsidRPr="003139CB" w:rsidRDefault="00F53BA5" w:rsidP="00F53BA5">
      <w:pPr>
        <w:pStyle w:val="ListParagraph"/>
        <w:numPr>
          <w:ilvl w:val="0"/>
          <w:numId w:val="11"/>
        </w:numPr>
        <w:rPr>
          <w:b/>
          <w:u w:val="single"/>
        </w:rPr>
      </w:pPr>
      <w:r w:rsidRPr="003139CB">
        <w:rPr>
          <w:b/>
          <w:u w:val="single"/>
        </w:rPr>
        <w:t xml:space="preserve"> Zone de servitude urbanisation – « recul forêt » (F):</w:t>
      </w:r>
    </w:p>
    <w:p w14:paraId="37C0F29B" w14:textId="0D03F24F" w:rsidR="00BB6A82" w:rsidRPr="007D461A" w:rsidRDefault="00F53BA5" w:rsidP="00F53BA5">
      <w:pPr>
        <w:ind w:left="720"/>
      </w:pPr>
      <w:r>
        <w:t>La zone de servitude urbanisation – « recul forêt » vise à garantir les reculs entre les constructions et la forêt. Toute construction y est interdite, sauf des aménagements ayant pour but la rétention des eaux de surface, des infrastructures techniques ainsi que des chemins piétonniers.</w:t>
      </w:r>
    </w:p>
    <w:sectPr w:rsidR="00BB6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148A9"/>
    <w:multiLevelType w:val="hybridMultilevel"/>
    <w:tmpl w:val="880E21D6"/>
    <w:lvl w:ilvl="0" w:tplc="7F50C53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540D0"/>
    <w:multiLevelType w:val="hybridMultilevel"/>
    <w:tmpl w:val="4F5E5D1E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180038">
    <w:abstractNumId w:val="5"/>
  </w:num>
  <w:num w:numId="2" w16cid:durableId="1020428207">
    <w:abstractNumId w:val="6"/>
  </w:num>
  <w:num w:numId="3" w16cid:durableId="499850196">
    <w:abstractNumId w:val="9"/>
  </w:num>
  <w:num w:numId="4" w16cid:durableId="1266770121">
    <w:abstractNumId w:val="0"/>
  </w:num>
  <w:num w:numId="5" w16cid:durableId="520321461">
    <w:abstractNumId w:val="1"/>
  </w:num>
  <w:num w:numId="6" w16cid:durableId="998732875">
    <w:abstractNumId w:val="2"/>
  </w:num>
  <w:num w:numId="7" w16cid:durableId="1878811789">
    <w:abstractNumId w:val="3"/>
  </w:num>
  <w:num w:numId="8" w16cid:durableId="942767982">
    <w:abstractNumId w:val="4"/>
  </w:num>
  <w:num w:numId="9" w16cid:durableId="898519420">
    <w:abstractNumId w:val="7"/>
  </w:num>
  <w:num w:numId="10" w16cid:durableId="1883054749">
    <w:abstractNumId w:val="10"/>
  </w:num>
  <w:num w:numId="11" w16cid:durableId="1034230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F1EB4"/>
    <w:rsid w:val="003139C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370CE"/>
    <w:rsid w:val="00BB6A82"/>
    <w:rsid w:val="00C10C63"/>
    <w:rsid w:val="00C85115"/>
    <w:rsid w:val="00CB2FE8"/>
    <w:rsid w:val="00CF3132"/>
    <w:rsid w:val="00D35FE3"/>
    <w:rsid w:val="00EA7952"/>
    <w:rsid w:val="00EB23F4"/>
    <w:rsid w:val="00F163B8"/>
    <w:rsid w:val="00F53BA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2024-11-29T12:38:00Z</dcterms:modified>
</cp:coreProperties>
</file>