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48F" w:rsidRPr="001555EF" w:rsidRDefault="00A85F52" w:rsidP="00A85F52">
      <w:pPr>
        <w:pStyle w:val="Heading1"/>
      </w:pPr>
      <w:bookmarkStart w:id="0" w:name="_Toc32992362"/>
      <w:r>
        <w:t xml:space="preserve">Art. 14 </w:t>
      </w:r>
      <w:proofErr w:type="spellStart"/>
      <w:r w:rsidR="0025448F">
        <w:t>Catégories</w:t>
      </w:r>
      <w:bookmarkEnd w:id="0"/>
      <w:proofErr w:type="spellEnd"/>
    </w:p>
    <w:p w:rsidR="0025448F" w:rsidRDefault="0025448F" w:rsidP="0025448F">
      <w:pPr>
        <w:rPr>
          <w:snapToGrid w:val="0"/>
          <w:lang w:val="fr-FR"/>
        </w:rPr>
      </w:pPr>
      <w:r w:rsidRPr="001555EF">
        <w:rPr>
          <w:snapToGrid w:val="0"/>
          <w:lang w:val="fr-FR"/>
        </w:rPr>
        <w:t>L</w:t>
      </w:r>
      <w:r>
        <w:rPr>
          <w:snapToGrid w:val="0"/>
          <w:lang w:val="fr-FR"/>
        </w:rPr>
        <w:t>a zone verte peut comporter:</w:t>
      </w:r>
    </w:p>
    <w:p w:rsidR="0025448F" w:rsidRDefault="00A85F52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agricoles </w:t>
      </w:r>
      <w:r w:rsidR="0025448F">
        <w:rPr>
          <w:snapToGrid w:val="0"/>
          <w:lang w:val="fr-FR"/>
        </w:rPr>
        <w:t>(AGR);</w:t>
      </w:r>
    </w:p>
    <w:p w:rsidR="0025448F" w:rsidRDefault="00A85F52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forestières </w:t>
      </w:r>
      <w:r w:rsidR="0025448F">
        <w:rPr>
          <w:snapToGrid w:val="0"/>
          <w:lang w:val="fr-FR"/>
        </w:rPr>
        <w:t>(FOR);</w:t>
      </w:r>
    </w:p>
    <w:p w:rsidR="0025448F" w:rsidRDefault="0025448F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de parc public</w:t>
      </w:r>
      <w:r w:rsidR="00A85F52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(PARC);</w:t>
      </w:r>
    </w:p>
    <w:p w:rsidR="0025448F" w:rsidRDefault="00A85F52" w:rsidP="0025448F">
      <w:pPr>
        <w:numPr>
          <w:ilvl w:val="0"/>
          <w:numId w:val="2"/>
        </w:numPr>
        <w:rPr>
          <w:snapToGrid w:val="0"/>
          <w:lang w:val="fr-FR"/>
        </w:rPr>
      </w:pPr>
      <w:proofErr w:type="gramStart"/>
      <w:r>
        <w:rPr>
          <w:snapToGrid w:val="0"/>
          <w:lang w:val="fr-FR"/>
        </w:rPr>
        <w:t>les</w:t>
      </w:r>
      <w:proofErr w:type="gramEnd"/>
      <w:r>
        <w:rPr>
          <w:snapToGrid w:val="0"/>
          <w:lang w:val="fr-FR"/>
        </w:rPr>
        <w:t xml:space="preserve"> zones de verdure </w:t>
      </w:r>
      <w:r w:rsidR="0025448F">
        <w:rPr>
          <w:snapToGrid w:val="0"/>
          <w:lang w:val="fr-FR"/>
        </w:rPr>
        <w:t>(VERD).</w:t>
      </w:r>
    </w:p>
    <w:p w:rsidR="00412836" w:rsidRPr="0025448F" w:rsidRDefault="0025448F">
      <w:pPr>
        <w:rPr>
          <w:lang w:val="fr-FR"/>
        </w:rPr>
      </w:pPr>
      <w:r w:rsidRPr="00A56C63">
        <w:rPr>
          <w:snapToGrid w:val="0"/>
          <w:lang w:val="fr-FR"/>
        </w:rPr>
        <w:t xml:space="preserve">Seules sont autorisées des </w:t>
      </w:r>
      <w:r>
        <w:rPr>
          <w:snapToGrid w:val="0"/>
          <w:lang w:val="fr-FR"/>
        </w:rPr>
        <w:t xml:space="preserve">nouvelles </w:t>
      </w:r>
      <w:r w:rsidRPr="00A56C63">
        <w:rPr>
          <w:snapToGrid w:val="0"/>
          <w:lang w:val="fr-FR"/>
        </w:rPr>
        <w:t xml:space="preserve">constructions </w:t>
      </w:r>
      <w:r>
        <w:rPr>
          <w:snapToGrid w:val="0"/>
          <w:lang w:val="fr-FR"/>
        </w:rPr>
        <w:t xml:space="preserve">telles que </w:t>
      </w:r>
      <w:r w:rsidRPr="00A56C63">
        <w:rPr>
          <w:snapToGrid w:val="0"/>
          <w:lang w:val="fr-FR"/>
        </w:rPr>
        <w:t xml:space="preserve">définies </w:t>
      </w:r>
      <w:r>
        <w:rPr>
          <w:snapToGrid w:val="0"/>
          <w:lang w:val="fr-FR"/>
        </w:rPr>
        <w:t>à l’article 6 de</w:t>
      </w:r>
      <w:r w:rsidRPr="00A56C63">
        <w:rPr>
          <w:snapToGrid w:val="0"/>
          <w:lang w:val="fr-FR"/>
        </w:rPr>
        <w:t xml:space="preserve"> la loi mo</w:t>
      </w:r>
      <w:r>
        <w:rPr>
          <w:snapToGrid w:val="0"/>
          <w:lang w:val="fr-FR"/>
        </w:rPr>
        <w:t>difiée du 18 juillet 2018</w:t>
      </w:r>
      <w:r w:rsidRPr="00A56C63">
        <w:rPr>
          <w:snapToGrid w:val="0"/>
          <w:lang w:val="fr-FR"/>
        </w:rPr>
        <w:t xml:space="preserve"> concernant la pro</w:t>
      </w:r>
      <w:bookmarkStart w:id="1" w:name="_GoBack"/>
      <w:bookmarkEnd w:id="1"/>
      <w:r w:rsidRPr="00A56C63">
        <w:rPr>
          <w:snapToGrid w:val="0"/>
          <w:lang w:val="fr-FR"/>
        </w:rPr>
        <w:t>tection de la nature et des ressources naturelles</w:t>
      </w:r>
      <w:r>
        <w:rPr>
          <w:snapToGrid w:val="0"/>
          <w:lang w:val="fr-FR"/>
        </w:rPr>
        <w:t>.</w:t>
      </w:r>
    </w:p>
    <w:sectPr w:rsidR="00412836" w:rsidRPr="002544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F781A56"/>
    <w:multiLevelType w:val="hybridMultilevel"/>
    <w:tmpl w:val="3238FD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F"/>
    <w:rsid w:val="0025448F"/>
    <w:rsid w:val="00412836"/>
    <w:rsid w:val="00A8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BFCAF"/>
  <w15:chartTrackingRefBased/>
  <w15:docId w15:val="{F873E714-3D1A-4773-ABB2-7F78797E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52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5F5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5448F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5448F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25448F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25448F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25448F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25448F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25448F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5448F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25448F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25448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25448F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25448F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25448F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25448F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25448F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A85F52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2</cp:revision>
  <dcterms:created xsi:type="dcterms:W3CDTF">2020-02-19T07:14:00Z</dcterms:created>
  <dcterms:modified xsi:type="dcterms:W3CDTF">2020-08-25T07:09:00Z</dcterms:modified>
  <cp:contentStatus>Endgültig</cp:contentStatus>
</cp:coreProperties>
</file>