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CDD02" w14:textId="58DF7C11" w:rsidR="0002471A" w:rsidRDefault="0002471A" w:rsidP="0002471A">
      <w:pPr>
        <w:pStyle w:val="Heading1"/>
      </w:pPr>
      <w:r>
        <w:t>Art. 9 Emplacements de stationnement</w:t>
      </w:r>
    </w:p>
    <w:p w14:paraId="4F49F3D2" w14:textId="353E739E" w:rsidR="00B87C4C" w:rsidRPr="00B87C4C" w:rsidRDefault="0002471A" w:rsidP="00B87C4C">
      <w:pPr>
        <w:pStyle w:val="Heading2"/>
      </w:pPr>
      <w:r>
        <w:t>Art. 9.1 Stationnement automobile</w:t>
      </w:r>
      <w:bookmarkStart w:id="0" w:name="_GoBack"/>
      <w:bookmarkEnd w:id="0"/>
    </w:p>
    <w:p w14:paraId="7C842E33" w14:textId="023B3BBA" w:rsidR="0002471A" w:rsidRDefault="0002471A" w:rsidP="0002471A">
      <w:r>
        <w:t>En cas de construction nouvelle, de reconstruction, de transformation augmentant la surface exploitable de plus de 25 m</w:t>
      </w:r>
      <w:r w:rsidRPr="0002471A">
        <w:rPr>
          <w:vertAlign w:val="superscript"/>
        </w:rPr>
        <w:t>2</w:t>
      </w:r>
      <w:r>
        <w:t>, ou de changement d’affectation ou de destination, le nombre minimum d’emplacements requis est défini comme suit (à arrondir à l’unité supérieure):</w:t>
      </w:r>
    </w:p>
    <w:p w14:paraId="3C1609DB" w14:textId="77777777" w:rsidR="0002471A" w:rsidRDefault="0002471A" w:rsidP="0002471A">
      <w:pPr>
        <w:pStyle w:val="ListParagraph"/>
        <w:numPr>
          <w:ilvl w:val="0"/>
          <w:numId w:val="7"/>
        </w:numPr>
      </w:pPr>
      <w:proofErr w:type="gramStart"/>
      <w:r>
        <w:t>deux</w:t>
      </w:r>
      <w:proofErr w:type="gramEnd"/>
      <w:r>
        <w:t xml:space="preserve"> emplacements par maison unifamiliale,</w:t>
      </w:r>
    </w:p>
    <w:p w14:paraId="57A123D6" w14:textId="77777777" w:rsidR="0002471A" w:rsidRDefault="0002471A" w:rsidP="0002471A">
      <w:pPr>
        <w:pStyle w:val="ListParagraph"/>
        <w:numPr>
          <w:ilvl w:val="0"/>
          <w:numId w:val="7"/>
        </w:numPr>
      </w:pPr>
      <w:proofErr w:type="gramStart"/>
      <w:r>
        <w:t>deux</w:t>
      </w:r>
      <w:proofErr w:type="gramEnd"/>
      <w:r>
        <w:t xml:space="preserve"> emplacements par logement bi-familial et par logement plurifamilial,</w:t>
      </w:r>
    </w:p>
    <w:p w14:paraId="7CBB9AF6" w14:textId="77777777" w:rsidR="0002471A" w:rsidRDefault="0002471A" w:rsidP="0002471A">
      <w:pPr>
        <w:pStyle w:val="ListParagraph"/>
        <w:numPr>
          <w:ilvl w:val="0"/>
          <w:numId w:val="7"/>
        </w:numPr>
      </w:pPr>
      <w:proofErr w:type="gramStart"/>
      <w:r>
        <w:t>un</w:t>
      </w:r>
      <w:proofErr w:type="gramEnd"/>
      <w:r>
        <w:t xml:space="preserve"> demi emplacement public à céder à la commune par logement bi-familial et par logement plurifamilial,</w:t>
      </w:r>
    </w:p>
    <w:p w14:paraId="7C5D5AF9" w14:textId="77777777" w:rsidR="0002471A" w:rsidRDefault="0002471A" w:rsidP="0002471A">
      <w:pPr>
        <w:pStyle w:val="ListParagraph"/>
        <w:numPr>
          <w:ilvl w:val="0"/>
          <w:numId w:val="7"/>
        </w:numPr>
      </w:pPr>
      <w:proofErr w:type="gramStart"/>
      <w:r>
        <w:t>un</w:t>
      </w:r>
      <w:proofErr w:type="gramEnd"/>
      <w:r>
        <w:t xml:space="preserve"> emplacement par tranche de 40 m</w:t>
      </w:r>
      <w:r w:rsidRPr="0002471A">
        <w:rPr>
          <w:vertAlign w:val="superscript"/>
        </w:rPr>
        <w:t>2</w:t>
      </w:r>
      <w:r>
        <w:t xml:space="preserve"> de surface construite brute pour les bureaux, administrations, commerces, débits de boissons et restaurants,</w:t>
      </w:r>
    </w:p>
    <w:p w14:paraId="44FF4763" w14:textId="77777777" w:rsidR="0002471A" w:rsidRDefault="0002471A" w:rsidP="0002471A">
      <w:pPr>
        <w:pStyle w:val="ListParagraph"/>
        <w:numPr>
          <w:ilvl w:val="0"/>
          <w:numId w:val="7"/>
        </w:numPr>
      </w:pPr>
      <w:proofErr w:type="gramStart"/>
      <w:r>
        <w:t>un</w:t>
      </w:r>
      <w:proofErr w:type="gramEnd"/>
      <w:r>
        <w:t xml:space="preserve"> emplacement par tranche de 100 m</w:t>
      </w:r>
      <w:r w:rsidRPr="0002471A">
        <w:rPr>
          <w:vertAlign w:val="superscript"/>
        </w:rPr>
        <w:t>2</w:t>
      </w:r>
      <w:r>
        <w:t xml:space="preserve"> de surface construite brute pour les établissements industriels et artisanaux,</w:t>
      </w:r>
    </w:p>
    <w:p w14:paraId="54DAD825" w14:textId="77777777" w:rsidR="0002471A" w:rsidRDefault="0002471A" w:rsidP="0002471A">
      <w:pPr>
        <w:pStyle w:val="ListParagraph"/>
        <w:numPr>
          <w:ilvl w:val="0"/>
          <w:numId w:val="7"/>
        </w:numPr>
      </w:pPr>
      <w:proofErr w:type="gramStart"/>
      <w:r>
        <w:t>un</w:t>
      </w:r>
      <w:proofErr w:type="gramEnd"/>
      <w:r>
        <w:t xml:space="preserve"> emplacement par tranche de 50 m</w:t>
      </w:r>
      <w:r w:rsidRPr="0002471A">
        <w:rPr>
          <w:vertAlign w:val="superscript"/>
        </w:rPr>
        <w:t>2</w:t>
      </w:r>
      <w:r>
        <w:t xml:space="preserve"> de surface construite brute pour les stations d’essence et les garages de réparation, avec un minimum de 4 places par installation,</w:t>
      </w:r>
    </w:p>
    <w:p w14:paraId="264E1245" w14:textId="77777777" w:rsidR="0002471A" w:rsidRDefault="0002471A" w:rsidP="0002471A">
      <w:pPr>
        <w:pStyle w:val="ListParagraph"/>
        <w:numPr>
          <w:ilvl w:val="0"/>
          <w:numId w:val="7"/>
        </w:numPr>
      </w:pPr>
      <w:proofErr w:type="gramStart"/>
      <w:r>
        <w:t>un</w:t>
      </w:r>
      <w:proofErr w:type="gramEnd"/>
      <w:r>
        <w:t xml:space="preserve"> emplacement par tranche de 3 lits pour les constructions hôtelières et hospitalières.</w:t>
      </w:r>
    </w:p>
    <w:p w14:paraId="2FC13FAC" w14:textId="77777777" w:rsidR="0002471A" w:rsidRDefault="0002471A" w:rsidP="0002471A">
      <w:pPr>
        <w:pStyle w:val="ListParagraph"/>
        <w:numPr>
          <w:ilvl w:val="0"/>
          <w:numId w:val="7"/>
        </w:numPr>
      </w:pPr>
      <w:proofErr w:type="gramStart"/>
      <w:r>
        <w:t>un</w:t>
      </w:r>
      <w:proofErr w:type="gramEnd"/>
      <w:r>
        <w:t xml:space="preserve"> emplacement par tranche de 30m</w:t>
      </w:r>
      <w:r w:rsidRPr="0002471A">
        <w:rPr>
          <w:vertAlign w:val="superscript"/>
        </w:rPr>
        <w:t>2</w:t>
      </w:r>
      <w:r>
        <w:t xml:space="preserve"> de surface construite brute pour les crèches</w:t>
      </w:r>
    </w:p>
    <w:p w14:paraId="1724184B" w14:textId="77777777" w:rsidR="0002471A" w:rsidRDefault="0002471A" w:rsidP="0002471A">
      <w:pPr>
        <w:pStyle w:val="ListParagraph"/>
        <w:numPr>
          <w:ilvl w:val="0"/>
          <w:numId w:val="7"/>
        </w:numPr>
      </w:pPr>
      <w:proofErr w:type="gramStart"/>
      <w:r>
        <w:t>un</w:t>
      </w:r>
      <w:proofErr w:type="gramEnd"/>
      <w:r>
        <w:t xml:space="preserve"> emplacement par tranche de 6 lits pour les logements encadrés</w:t>
      </w:r>
    </w:p>
    <w:p w14:paraId="3635CD69" w14:textId="414F37FF" w:rsidR="0002471A" w:rsidRDefault="0002471A" w:rsidP="0002471A">
      <w:pPr>
        <w:pStyle w:val="ListParagraph"/>
        <w:numPr>
          <w:ilvl w:val="0"/>
          <w:numId w:val="7"/>
        </w:numPr>
      </w:pPr>
      <w:proofErr w:type="gramStart"/>
      <w:r>
        <w:t>pour</w:t>
      </w:r>
      <w:proofErr w:type="gramEnd"/>
      <w:r>
        <w:t xml:space="preserve"> les affectations ne figurant pas sur la présente liste, le conseil communal fixe le nombre des places de stationnement en fonction des besoins spécifiques de l’affectation.</w:t>
      </w:r>
    </w:p>
    <w:p w14:paraId="49160EFC" w14:textId="77777777" w:rsidR="0002471A" w:rsidRDefault="0002471A" w:rsidP="0002471A">
      <w:r>
        <w:t>Les établissements commerciaux et artisanaux doivent en outre prévoir un nombre suffisant d’emplacements de stationnement pour leurs véhicules utilitaires.</w:t>
      </w:r>
    </w:p>
    <w:p w14:paraId="50173739" w14:textId="77777777" w:rsidR="0002471A" w:rsidRDefault="0002471A" w:rsidP="0002471A">
      <w:r>
        <w:t>Dans les PAP « nouveaux quartiers » une exception relative au nombre minimal d’emplacements de stationnement à aménager par parcelle peut être accordée dans les cas suivants:</w:t>
      </w:r>
    </w:p>
    <w:p w14:paraId="5D84ECAD" w14:textId="77777777" w:rsidR="0002471A" w:rsidRDefault="0002471A" w:rsidP="0002471A">
      <w:pPr>
        <w:pStyle w:val="ListParagraph"/>
        <w:numPr>
          <w:ilvl w:val="0"/>
          <w:numId w:val="8"/>
        </w:numPr>
      </w:pPr>
      <w:proofErr w:type="gramStart"/>
      <w:r>
        <w:t>un</w:t>
      </w:r>
      <w:proofErr w:type="gramEnd"/>
      <w:r>
        <w:t xml:space="preserve"> quartier répondant à un concept de mobilité avec une clé réduite d’emplacements de stationnement;</w:t>
      </w:r>
    </w:p>
    <w:p w14:paraId="3AB35A76" w14:textId="77777777" w:rsidR="0002471A" w:rsidRDefault="0002471A" w:rsidP="0002471A">
      <w:pPr>
        <w:pStyle w:val="ListParagraph"/>
        <w:numPr>
          <w:ilvl w:val="0"/>
          <w:numId w:val="8"/>
        </w:numPr>
      </w:pPr>
      <w:proofErr w:type="gramStart"/>
      <w:r>
        <w:t>pour</w:t>
      </w:r>
      <w:proofErr w:type="gramEnd"/>
      <w:r>
        <w:t xml:space="preserve"> la création de stationnement regroupé sur une parcelle différente de celle de l’immeuble concerné, à condition d’être située dans un rayon de 300,00 m de l’immeuble concerné;</w:t>
      </w:r>
    </w:p>
    <w:p w14:paraId="28E0CE4E" w14:textId="3F3A4D46" w:rsidR="0002471A" w:rsidRDefault="0002471A" w:rsidP="0002471A">
      <w:pPr>
        <w:pStyle w:val="ListParagraph"/>
        <w:numPr>
          <w:ilvl w:val="0"/>
          <w:numId w:val="8"/>
        </w:numPr>
      </w:pPr>
      <w:proofErr w:type="gramStart"/>
      <w:r>
        <w:t>pour</w:t>
      </w:r>
      <w:proofErr w:type="gramEnd"/>
      <w:r>
        <w:t xml:space="preserve"> ces cas exceptionnels une convention spécifique règle la mise en </w:t>
      </w:r>
      <w:proofErr w:type="spellStart"/>
      <w:r>
        <w:t>oeuvre</w:t>
      </w:r>
      <w:proofErr w:type="spellEnd"/>
      <w:r>
        <w:t>.</w:t>
      </w:r>
    </w:p>
    <w:p w14:paraId="53574E31" w14:textId="0DA22727" w:rsidR="0002471A" w:rsidRDefault="0002471A" w:rsidP="0002471A">
      <w:pPr>
        <w:pStyle w:val="Heading2"/>
      </w:pPr>
      <w:r>
        <w:lastRenderedPageBreak/>
        <w:t>Art. 9.2 Emplacements pour vélo</w:t>
      </w:r>
    </w:p>
    <w:p w14:paraId="575F8F0E" w14:textId="37CD5086" w:rsidR="0002471A" w:rsidRDefault="0002471A" w:rsidP="0002471A">
      <w:r>
        <w:t>En cas de construction nouvelle, de reconstruction, de transformation, ou de changement d’affectation ou de destination, le nombre minimum d’emplacements requis est défini comme suit (à arrondir à l’unité supérieure):</w:t>
      </w:r>
    </w:p>
    <w:p w14:paraId="0D6DBD83" w14:textId="77777777" w:rsidR="0002471A" w:rsidRDefault="0002471A" w:rsidP="0002471A">
      <w:pPr>
        <w:pStyle w:val="ListParagraph"/>
        <w:numPr>
          <w:ilvl w:val="0"/>
          <w:numId w:val="9"/>
        </w:numPr>
      </w:pPr>
      <w:proofErr w:type="gramStart"/>
      <w:r>
        <w:t>un</w:t>
      </w:r>
      <w:proofErr w:type="gramEnd"/>
      <w:r>
        <w:t xml:space="preserve"> emplacement par unité de logement dans les immeubles à plusieurs logements;</w:t>
      </w:r>
    </w:p>
    <w:p w14:paraId="29B11711" w14:textId="77777777" w:rsidR="0002471A" w:rsidRDefault="0002471A" w:rsidP="0002471A">
      <w:pPr>
        <w:pStyle w:val="ListParagraph"/>
        <w:numPr>
          <w:ilvl w:val="0"/>
          <w:numId w:val="9"/>
        </w:numPr>
      </w:pPr>
      <w:proofErr w:type="gramStart"/>
      <w:r>
        <w:t>un</w:t>
      </w:r>
      <w:proofErr w:type="gramEnd"/>
      <w:r>
        <w:t xml:space="preserve"> emplacement par 400 m</w:t>
      </w:r>
      <w:r w:rsidRPr="0002471A">
        <w:rPr>
          <w:vertAlign w:val="superscript"/>
        </w:rPr>
        <w:t>2</w:t>
      </w:r>
      <w:r>
        <w:t xml:space="preserve"> de surface construite brute pour les bureaux, administrations, commerces, cafés, restaurant et les établissements industriels et artisanaux et un emplacement supplémentaire par 70m</w:t>
      </w:r>
      <w:r w:rsidRPr="0002471A">
        <w:rPr>
          <w:vertAlign w:val="superscript"/>
        </w:rPr>
        <w:t>2</w:t>
      </w:r>
      <w:r>
        <w:t xml:space="preserve"> de surface construite brute pour les activités générant un taux de visiteurs élevé;</w:t>
      </w:r>
    </w:p>
    <w:p w14:paraId="6CF88E14" w14:textId="77777777" w:rsidR="0002471A" w:rsidRDefault="0002471A" w:rsidP="0002471A">
      <w:pPr>
        <w:pStyle w:val="ListParagraph"/>
        <w:numPr>
          <w:ilvl w:val="0"/>
          <w:numId w:val="9"/>
        </w:numPr>
      </w:pPr>
      <w:proofErr w:type="gramStart"/>
      <w:r>
        <w:t>un</w:t>
      </w:r>
      <w:proofErr w:type="gramEnd"/>
      <w:r>
        <w:t xml:space="preserve"> emplacement par 40 places visiteurs dans les infrastructures culturelles et sportives;</w:t>
      </w:r>
    </w:p>
    <w:p w14:paraId="07197B26" w14:textId="784AE9CE" w:rsidR="0002471A" w:rsidRPr="007D461A" w:rsidRDefault="0002471A" w:rsidP="0002471A">
      <w:pPr>
        <w:pStyle w:val="ListParagraph"/>
        <w:numPr>
          <w:ilvl w:val="0"/>
          <w:numId w:val="9"/>
        </w:numPr>
      </w:pPr>
      <w:r>
        <w:t>deux emplacements par arrêt de bus.</w:t>
      </w:r>
    </w:p>
    <w:sectPr w:rsidR="0002471A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E58E3"/>
    <w:multiLevelType w:val="hybridMultilevel"/>
    <w:tmpl w:val="9C2CEFD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AE2F8D"/>
    <w:multiLevelType w:val="hybridMultilevel"/>
    <w:tmpl w:val="FC46C42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E57E35"/>
    <w:multiLevelType w:val="hybridMultilevel"/>
    <w:tmpl w:val="F10AD53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4"/>
  </w:num>
  <w:num w:numId="7">
    <w:abstractNumId w:val="7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2471A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87C4C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2022-04-04T12:32:00Z</dcterms:modified>
</cp:coreProperties>
</file>