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C0B2C6" w14:textId="542E5C03" w:rsidR="009E4C24" w:rsidRDefault="009E4C24" w:rsidP="009E4C24">
      <w:pPr>
        <w:pStyle w:val="Heading1"/>
      </w:pPr>
      <w:r>
        <w:t>Art. 6 Quartier existant BEP</w:t>
      </w:r>
    </w:p>
    <w:p w14:paraId="69BE0738" w14:textId="2970FBC8" w:rsidR="00A02FC5" w:rsidRDefault="009E4C24" w:rsidP="009E4C24">
      <w:r>
        <w:t>Prescriptions du quartier existant BEP à titre récapitulatif et non exhaustif:</w:t>
      </w:r>
      <w:bookmarkStart w:id="0" w:name="_GoBack"/>
      <w:bookmarkEnd w:id="0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876"/>
        <w:gridCol w:w="2377"/>
        <w:gridCol w:w="2977"/>
      </w:tblGrid>
      <w:tr w:rsidR="009E4C24" w14:paraId="080D9F17" w14:textId="77777777" w:rsidTr="009E4C24">
        <w:trPr>
          <w:jc w:val="center"/>
        </w:trPr>
        <w:tc>
          <w:tcPr>
            <w:tcW w:w="4253" w:type="dxa"/>
            <w:gridSpan w:val="2"/>
            <w:shd w:val="clear" w:color="auto" w:fill="D9D9D9" w:themeFill="background1" w:themeFillShade="D9"/>
            <w:vAlign w:val="center"/>
          </w:tcPr>
          <w:p w14:paraId="7940D26C" w14:textId="058B3119" w:rsidR="009E4C24" w:rsidRPr="009E4C24" w:rsidRDefault="009E4C24" w:rsidP="009E4C24">
            <w:pPr>
              <w:pStyle w:val="NormalTableau"/>
              <w:jc w:val="center"/>
              <w:rPr>
                <w:b/>
                <w:u w:val="single"/>
              </w:rPr>
            </w:pPr>
            <w:r w:rsidRPr="009E4C24">
              <w:rPr>
                <w:b/>
                <w:u w:val="single"/>
              </w:rPr>
              <w:t>Type de prescription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46D582F4" w14:textId="1AAE1B79" w:rsidR="009E4C24" w:rsidRPr="009E4C24" w:rsidRDefault="009E4C24" w:rsidP="009E4C24">
            <w:pPr>
              <w:pStyle w:val="NormalTableau"/>
              <w:jc w:val="center"/>
              <w:rPr>
                <w:b/>
                <w:u w:val="single"/>
              </w:rPr>
            </w:pPr>
            <w:r w:rsidRPr="009E4C24">
              <w:rPr>
                <w:b/>
                <w:u w:val="single"/>
              </w:rPr>
              <w:t>Prescriptions du quartier « BEP »</w:t>
            </w:r>
          </w:p>
        </w:tc>
      </w:tr>
      <w:tr w:rsidR="009E4C24" w14:paraId="2848818D" w14:textId="77777777" w:rsidTr="009E4C24">
        <w:trPr>
          <w:jc w:val="center"/>
        </w:trPr>
        <w:tc>
          <w:tcPr>
            <w:tcW w:w="1876" w:type="dxa"/>
            <w:vMerge w:val="restart"/>
            <w:vAlign w:val="center"/>
          </w:tcPr>
          <w:p w14:paraId="0D9CDDAC" w14:textId="291A30D4" w:rsidR="009E4C24" w:rsidRDefault="009E4C24" w:rsidP="009E4C24">
            <w:pPr>
              <w:pStyle w:val="NormalTableau"/>
              <w:jc w:val="center"/>
            </w:pPr>
            <w:r w:rsidRPr="009E4C24">
              <w:t>Reculs des const. par rapport aux limites du terrain à bâtir net</w:t>
            </w:r>
          </w:p>
        </w:tc>
        <w:tc>
          <w:tcPr>
            <w:tcW w:w="2377" w:type="dxa"/>
            <w:vAlign w:val="center"/>
          </w:tcPr>
          <w:p w14:paraId="55F0B852" w14:textId="669C397A" w:rsidR="009E4C24" w:rsidRDefault="009E4C24" w:rsidP="009E4C24">
            <w:pPr>
              <w:pStyle w:val="NormalTableau"/>
              <w:jc w:val="center"/>
            </w:pPr>
            <w:r>
              <w:t>Avant</w:t>
            </w:r>
          </w:p>
        </w:tc>
        <w:tc>
          <w:tcPr>
            <w:tcW w:w="2977" w:type="dxa"/>
            <w:vAlign w:val="center"/>
          </w:tcPr>
          <w:p w14:paraId="0EDBFB68" w14:textId="7FF15C69" w:rsidR="009E4C24" w:rsidRDefault="009E4C24" w:rsidP="009E4C24">
            <w:pPr>
              <w:pStyle w:val="NormalTableau"/>
              <w:jc w:val="center"/>
            </w:pPr>
            <w:r w:rsidRPr="009E4C24">
              <w:t>Min 4,00 m</w:t>
            </w:r>
          </w:p>
        </w:tc>
      </w:tr>
      <w:tr w:rsidR="009E4C24" w14:paraId="3B0967CD" w14:textId="77777777" w:rsidTr="009E4C24">
        <w:trPr>
          <w:jc w:val="center"/>
        </w:trPr>
        <w:tc>
          <w:tcPr>
            <w:tcW w:w="1876" w:type="dxa"/>
            <w:vMerge/>
            <w:vAlign w:val="center"/>
          </w:tcPr>
          <w:p w14:paraId="009EBD9E" w14:textId="77777777" w:rsidR="009E4C24" w:rsidRDefault="009E4C24" w:rsidP="009E4C24">
            <w:pPr>
              <w:pStyle w:val="NormalTableau"/>
              <w:jc w:val="center"/>
            </w:pPr>
          </w:p>
        </w:tc>
        <w:tc>
          <w:tcPr>
            <w:tcW w:w="2377" w:type="dxa"/>
            <w:vAlign w:val="center"/>
          </w:tcPr>
          <w:p w14:paraId="64DCFD22" w14:textId="56C74608" w:rsidR="009E4C24" w:rsidRDefault="009E4C24" w:rsidP="009E4C24">
            <w:pPr>
              <w:pStyle w:val="NormalTableau"/>
              <w:jc w:val="center"/>
            </w:pPr>
            <w:r>
              <w:t>Latéral</w:t>
            </w:r>
          </w:p>
        </w:tc>
        <w:tc>
          <w:tcPr>
            <w:tcW w:w="2977" w:type="dxa"/>
            <w:vAlign w:val="center"/>
          </w:tcPr>
          <w:p w14:paraId="0CE7FE09" w14:textId="0DD0E413" w:rsidR="009E4C24" w:rsidRDefault="009E4C24" w:rsidP="009E4C24">
            <w:pPr>
              <w:pStyle w:val="NormalTableau"/>
              <w:jc w:val="center"/>
            </w:pPr>
            <w:r w:rsidRPr="009E4C24">
              <w:t>0,00 m ou min 3,00 m</w:t>
            </w:r>
          </w:p>
        </w:tc>
      </w:tr>
      <w:tr w:rsidR="009E4C24" w14:paraId="792DDC0F" w14:textId="77777777" w:rsidTr="009E4C24">
        <w:trPr>
          <w:jc w:val="center"/>
        </w:trPr>
        <w:tc>
          <w:tcPr>
            <w:tcW w:w="1876" w:type="dxa"/>
            <w:vMerge/>
            <w:vAlign w:val="center"/>
          </w:tcPr>
          <w:p w14:paraId="72DFF6B7" w14:textId="77777777" w:rsidR="009E4C24" w:rsidRDefault="009E4C24" w:rsidP="009E4C24">
            <w:pPr>
              <w:pStyle w:val="NormalTableau"/>
              <w:jc w:val="center"/>
            </w:pPr>
          </w:p>
        </w:tc>
        <w:tc>
          <w:tcPr>
            <w:tcW w:w="2377" w:type="dxa"/>
            <w:vAlign w:val="center"/>
          </w:tcPr>
          <w:p w14:paraId="1508C31E" w14:textId="0EB8EE0D" w:rsidR="009E4C24" w:rsidRDefault="009E4C24" w:rsidP="009E4C24">
            <w:pPr>
              <w:pStyle w:val="NormalTableau"/>
              <w:jc w:val="center"/>
            </w:pPr>
            <w:r>
              <w:t>Arrière</w:t>
            </w:r>
          </w:p>
        </w:tc>
        <w:tc>
          <w:tcPr>
            <w:tcW w:w="2977" w:type="dxa"/>
            <w:vAlign w:val="center"/>
          </w:tcPr>
          <w:p w14:paraId="0C321A76" w14:textId="1A85E44C" w:rsidR="009E4C24" w:rsidRDefault="009E4C24" w:rsidP="009E4C24">
            <w:pPr>
              <w:pStyle w:val="NormalTableau"/>
              <w:jc w:val="center"/>
            </w:pPr>
            <w:r w:rsidRPr="009E4C24">
              <w:t>Min 6,00 m</w:t>
            </w:r>
          </w:p>
        </w:tc>
      </w:tr>
      <w:tr w:rsidR="009E4C24" w14:paraId="0F2E0350" w14:textId="77777777" w:rsidTr="009E4C24">
        <w:trPr>
          <w:jc w:val="center"/>
        </w:trPr>
        <w:tc>
          <w:tcPr>
            <w:tcW w:w="1876" w:type="dxa"/>
            <w:vMerge w:val="restart"/>
            <w:vAlign w:val="center"/>
          </w:tcPr>
          <w:p w14:paraId="6F601851" w14:textId="7A6F52AC" w:rsidR="009E4C24" w:rsidRDefault="009E4C24" w:rsidP="009E4C24">
            <w:pPr>
              <w:pStyle w:val="NormalTableau"/>
              <w:jc w:val="center"/>
            </w:pPr>
            <w:r w:rsidRPr="009E4C24">
              <w:t>Type et implantation des constructions</w:t>
            </w:r>
          </w:p>
        </w:tc>
        <w:tc>
          <w:tcPr>
            <w:tcW w:w="2377" w:type="dxa"/>
            <w:vAlign w:val="center"/>
          </w:tcPr>
          <w:p w14:paraId="5491D8C8" w14:textId="3B813360" w:rsidR="009E4C24" w:rsidRDefault="009E4C24" w:rsidP="009E4C24">
            <w:pPr>
              <w:pStyle w:val="NormalTableau"/>
              <w:jc w:val="center"/>
            </w:pPr>
            <w:r w:rsidRPr="009E4C24">
              <w:t>Type de construction</w:t>
            </w:r>
          </w:p>
        </w:tc>
        <w:tc>
          <w:tcPr>
            <w:tcW w:w="2977" w:type="dxa"/>
            <w:vAlign w:val="center"/>
          </w:tcPr>
          <w:p w14:paraId="7A364625" w14:textId="48BFB0DE" w:rsidR="009E4C24" w:rsidRDefault="009E4C24" w:rsidP="009E4C24">
            <w:pPr>
              <w:pStyle w:val="NormalTableau"/>
              <w:jc w:val="center"/>
            </w:pPr>
            <w:r w:rsidRPr="009E4C24">
              <w:t>En fonction des besoins</w:t>
            </w:r>
          </w:p>
        </w:tc>
      </w:tr>
      <w:tr w:rsidR="009E4C24" w14:paraId="5A80C7BF" w14:textId="77777777" w:rsidTr="009E4C24">
        <w:trPr>
          <w:jc w:val="center"/>
        </w:trPr>
        <w:tc>
          <w:tcPr>
            <w:tcW w:w="1876" w:type="dxa"/>
            <w:vMerge/>
            <w:vAlign w:val="center"/>
          </w:tcPr>
          <w:p w14:paraId="7341CFED" w14:textId="77777777" w:rsidR="009E4C24" w:rsidRDefault="009E4C24" w:rsidP="009E4C24">
            <w:pPr>
              <w:pStyle w:val="NormalTableau"/>
              <w:jc w:val="center"/>
            </w:pPr>
          </w:p>
        </w:tc>
        <w:tc>
          <w:tcPr>
            <w:tcW w:w="2377" w:type="dxa"/>
            <w:vAlign w:val="center"/>
          </w:tcPr>
          <w:p w14:paraId="3ED2BC52" w14:textId="3C398D21" w:rsidR="009E4C24" w:rsidRDefault="009E4C24" w:rsidP="009E4C24">
            <w:pPr>
              <w:pStyle w:val="NormalTableau"/>
              <w:jc w:val="center"/>
            </w:pPr>
            <w:r w:rsidRPr="009E4C24">
              <w:t>Bande de construction</w:t>
            </w:r>
          </w:p>
        </w:tc>
        <w:tc>
          <w:tcPr>
            <w:tcW w:w="2977" w:type="dxa"/>
            <w:vAlign w:val="center"/>
          </w:tcPr>
          <w:p w14:paraId="358F6E21" w14:textId="4ECA8FC1" w:rsidR="009E4C24" w:rsidRDefault="009E4C24" w:rsidP="009E4C24">
            <w:pPr>
              <w:pStyle w:val="NormalTableau"/>
              <w:jc w:val="center"/>
            </w:pPr>
            <w:r w:rsidRPr="009E4C24">
              <w:t>En fonction des besoins</w:t>
            </w:r>
          </w:p>
        </w:tc>
      </w:tr>
      <w:tr w:rsidR="009E4C24" w14:paraId="6539BA36" w14:textId="77777777" w:rsidTr="009E4C24">
        <w:trPr>
          <w:jc w:val="center"/>
        </w:trPr>
        <w:tc>
          <w:tcPr>
            <w:tcW w:w="1876" w:type="dxa"/>
            <w:vMerge/>
            <w:vAlign w:val="center"/>
          </w:tcPr>
          <w:p w14:paraId="7966D318" w14:textId="77777777" w:rsidR="009E4C24" w:rsidRDefault="009E4C24" w:rsidP="009E4C24">
            <w:pPr>
              <w:pStyle w:val="NormalTableau"/>
              <w:jc w:val="center"/>
            </w:pPr>
          </w:p>
        </w:tc>
        <w:tc>
          <w:tcPr>
            <w:tcW w:w="2377" w:type="dxa"/>
            <w:vAlign w:val="center"/>
          </w:tcPr>
          <w:p w14:paraId="78BD2D43" w14:textId="33E386CC" w:rsidR="009E4C24" w:rsidRDefault="009E4C24" w:rsidP="009E4C24">
            <w:pPr>
              <w:pStyle w:val="NormalTableau"/>
              <w:jc w:val="center"/>
            </w:pPr>
            <w:r w:rsidRPr="009E4C24">
              <w:t>Profondeur des constructions</w:t>
            </w:r>
          </w:p>
        </w:tc>
        <w:tc>
          <w:tcPr>
            <w:tcW w:w="2977" w:type="dxa"/>
            <w:vAlign w:val="center"/>
          </w:tcPr>
          <w:p w14:paraId="0C7E52C3" w14:textId="68F4CA62" w:rsidR="009E4C24" w:rsidRDefault="009E4C24" w:rsidP="009E4C24">
            <w:pPr>
              <w:pStyle w:val="NormalTableau"/>
              <w:jc w:val="center"/>
            </w:pPr>
            <w:r w:rsidRPr="009E4C24">
              <w:t>Max. 18,00 m</w:t>
            </w:r>
          </w:p>
        </w:tc>
      </w:tr>
      <w:tr w:rsidR="009E4C24" w14:paraId="3D66150F" w14:textId="77777777" w:rsidTr="009E4C24">
        <w:trPr>
          <w:jc w:val="center"/>
        </w:trPr>
        <w:tc>
          <w:tcPr>
            <w:tcW w:w="4253" w:type="dxa"/>
            <w:gridSpan w:val="2"/>
            <w:vAlign w:val="center"/>
          </w:tcPr>
          <w:p w14:paraId="61E21F41" w14:textId="57A148D9" w:rsidR="009E4C24" w:rsidRPr="009E4C24" w:rsidRDefault="009E4C24" w:rsidP="009E4C24">
            <w:pPr>
              <w:pStyle w:val="NormalTableau"/>
              <w:jc w:val="center"/>
            </w:pPr>
            <w:r w:rsidRPr="009E4C24">
              <w:t>Niveaux</w:t>
            </w:r>
          </w:p>
        </w:tc>
        <w:tc>
          <w:tcPr>
            <w:tcW w:w="2977" w:type="dxa"/>
            <w:vAlign w:val="center"/>
          </w:tcPr>
          <w:p w14:paraId="3AD5F6B3" w14:textId="377CE416" w:rsidR="009E4C24" w:rsidRPr="009E4C24" w:rsidRDefault="009E4C24" w:rsidP="009E4C24">
            <w:pPr>
              <w:pStyle w:val="NormalTableau"/>
              <w:jc w:val="center"/>
            </w:pPr>
            <w:r w:rsidRPr="009E4C24">
              <w:t>Max 5 niveaux pleins</w:t>
            </w:r>
          </w:p>
        </w:tc>
      </w:tr>
      <w:tr w:rsidR="009E4C24" w14:paraId="3400C73F" w14:textId="77777777" w:rsidTr="009E4C24">
        <w:trPr>
          <w:jc w:val="center"/>
        </w:trPr>
        <w:tc>
          <w:tcPr>
            <w:tcW w:w="4253" w:type="dxa"/>
            <w:gridSpan w:val="2"/>
            <w:vAlign w:val="center"/>
          </w:tcPr>
          <w:p w14:paraId="44DDACEC" w14:textId="6B1EE18A" w:rsidR="009E4C24" w:rsidRPr="009E4C24" w:rsidRDefault="009E4C24" w:rsidP="009E4C24">
            <w:pPr>
              <w:pStyle w:val="NormalTableau"/>
              <w:jc w:val="center"/>
            </w:pPr>
            <w:r w:rsidRPr="009E4C24">
              <w:t>Hauteur des constructions</w:t>
            </w:r>
          </w:p>
        </w:tc>
        <w:tc>
          <w:tcPr>
            <w:tcW w:w="2977" w:type="dxa"/>
            <w:vAlign w:val="center"/>
          </w:tcPr>
          <w:p w14:paraId="073FC1F7" w14:textId="47543345" w:rsidR="009E4C24" w:rsidRPr="009E4C24" w:rsidRDefault="009E4C24" w:rsidP="009E4C24">
            <w:pPr>
              <w:pStyle w:val="NormalTableau"/>
              <w:jc w:val="center"/>
            </w:pPr>
            <w:r w:rsidRPr="009E4C24">
              <w:t>Max 20,00 m</w:t>
            </w:r>
          </w:p>
        </w:tc>
      </w:tr>
      <w:tr w:rsidR="009E4C24" w14:paraId="1B58B3C0" w14:textId="77777777" w:rsidTr="009E4C24">
        <w:trPr>
          <w:jc w:val="center"/>
        </w:trPr>
        <w:tc>
          <w:tcPr>
            <w:tcW w:w="4253" w:type="dxa"/>
            <w:gridSpan w:val="2"/>
            <w:vAlign w:val="center"/>
          </w:tcPr>
          <w:p w14:paraId="3954F800" w14:textId="5FBD0DD6" w:rsidR="009E4C24" w:rsidRPr="009E4C24" w:rsidRDefault="009E4C24" w:rsidP="009E4C24">
            <w:pPr>
              <w:pStyle w:val="NormalTableau"/>
              <w:jc w:val="center"/>
            </w:pPr>
            <w:r w:rsidRPr="009E4C24">
              <w:t>Nombre d’unités de logement</w:t>
            </w:r>
          </w:p>
        </w:tc>
        <w:tc>
          <w:tcPr>
            <w:tcW w:w="2977" w:type="dxa"/>
            <w:vAlign w:val="center"/>
          </w:tcPr>
          <w:p w14:paraId="0BBAE10F" w14:textId="10FDCA6E" w:rsidR="009E4C24" w:rsidRPr="009E4C24" w:rsidRDefault="009E4C24" w:rsidP="009E4C24">
            <w:pPr>
              <w:pStyle w:val="NormalTableau"/>
              <w:jc w:val="center"/>
            </w:pPr>
            <w:r w:rsidRPr="009E4C24">
              <w:t>max 12 par immeuble</w:t>
            </w:r>
          </w:p>
        </w:tc>
      </w:tr>
      <w:tr w:rsidR="009E4C24" w14:paraId="6E7600AE" w14:textId="77777777" w:rsidTr="009E4C24">
        <w:trPr>
          <w:jc w:val="center"/>
        </w:trPr>
        <w:tc>
          <w:tcPr>
            <w:tcW w:w="4253" w:type="dxa"/>
            <w:gridSpan w:val="2"/>
            <w:vAlign w:val="center"/>
          </w:tcPr>
          <w:p w14:paraId="63A6EFBE" w14:textId="41FE7DAF" w:rsidR="009E4C24" w:rsidRPr="009E4C24" w:rsidRDefault="009E4C24" w:rsidP="009E4C24">
            <w:pPr>
              <w:pStyle w:val="NormalTableau"/>
              <w:jc w:val="center"/>
            </w:pPr>
            <w:r w:rsidRPr="009E4C24">
              <w:t>Emplacements de stationnement</w:t>
            </w:r>
          </w:p>
        </w:tc>
        <w:tc>
          <w:tcPr>
            <w:tcW w:w="2977" w:type="dxa"/>
            <w:vAlign w:val="center"/>
          </w:tcPr>
          <w:p w14:paraId="16484B1B" w14:textId="5A0E1335" w:rsidR="009E4C24" w:rsidRPr="009E4C24" w:rsidRDefault="009E4C24" w:rsidP="009E4C24">
            <w:pPr>
              <w:pStyle w:val="NormalTableau"/>
              <w:jc w:val="center"/>
            </w:pPr>
            <w:r w:rsidRPr="009E4C24">
              <w:t>Possible à l’extérieur</w:t>
            </w:r>
          </w:p>
        </w:tc>
      </w:tr>
    </w:tbl>
    <w:p w14:paraId="5D1154D2" w14:textId="762CF548" w:rsidR="009E4C24" w:rsidRDefault="009E4C24" w:rsidP="009E4C24"/>
    <w:p w14:paraId="36FF5129" w14:textId="5FB07556" w:rsidR="009E4C24" w:rsidRDefault="009E4C24" w:rsidP="009E4C24">
      <w:pPr>
        <w:pStyle w:val="Heading2"/>
      </w:pPr>
      <w:r>
        <w:t>Art. 6.1 Reculs des constructions par rapport aux limites du terrain à bâtir net</w:t>
      </w:r>
    </w:p>
    <w:p w14:paraId="48E3A3DF" w14:textId="77777777" w:rsidR="009E4C24" w:rsidRDefault="009E4C24" w:rsidP="009E4C24">
      <w:pPr>
        <w:pStyle w:val="Heading3"/>
      </w:pPr>
      <w:r>
        <w:t>Art. 6.1.1 Recul avant des constructions</w:t>
      </w:r>
    </w:p>
    <w:p w14:paraId="35CAD314" w14:textId="62B1CC6C" w:rsidR="009E4C24" w:rsidRDefault="009E4C24" w:rsidP="009E4C24">
      <w:r>
        <w:t>Les constructions principales doivent présenter un recul avant de 4,00 m minimum.</w:t>
      </w:r>
    </w:p>
    <w:p w14:paraId="59FC32DC" w14:textId="0DD79A38" w:rsidR="0034393C" w:rsidRDefault="0034393C" w:rsidP="009E4C24">
      <w:r>
        <w:rPr>
          <w:noProof/>
          <w:lang w:eastAsia="fr-LU"/>
        </w:rPr>
        <w:drawing>
          <wp:inline distT="0" distB="0" distL="0" distR="0" wp14:anchorId="3B4BAE6E" wp14:editId="616F81E8">
            <wp:extent cx="1619250" cy="14954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441044" w14:textId="581C2AE0" w:rsidR="0034393C" w:rsidRDefault="0034393C" w:rsidP="009E4C24"/>
    <w:p w14:paraId="16F52BF5" w14:textId="03401F57" w:rsidR="0034393C" w:rsidRDefault="0034393C" w:rsidP="0034393C">
      <w:pPr>
        <w:pStyle w:val="Heading3"/>
      </w:pPr>
      <w:r>
        <w:t>Art. 6.1.2 Recul latéral des constructions</w:t>
      </w:r>
    </w:p>
    <w:p w14:paraId="3AA4E9A7" w14:textId="77777777" w:rsidR="0034393C" w:rsidRDefault="0034393C" w:rsidP="0034393C">
      <w:r>
        <w:t>Toute construction principale est implantée:</w:t>
      </w:r>
    </w:p>
    <w:p w14:paraId="019FC342" w14:textId="20F7313C" w:rsidR="0034393C" w:rsidRDefault="0034393C" w:rsidP="0034393C">
      <w:pPr>
        <w:pStyle w:val="ListParagraph"/>
        <w:numPr>
          <w:ilvl w:val="0"/>
          <w:numId w:val="7"/>
        </w:numPr>
      </w:pPr>
      <w:r>
        <w:t>Soit en recul de 3,00 m minimum de la limite de propriété;</w:t>
      </w:r>
    </w:p>
    <w:p w14:paraId="4628908E" w14:textId="4CB512FF" w:rsidR="0034393C" w:rsidRDefault="0034393C" w:rsidP="0034393C">
      <w:pPr>
        <w:jc w:val="center"/>
      </w:pPr>
      <w:r>
        <w:rPr>
          <w:noProof/>
          <w:lang w:eastAsia="fr-LU"/>
        </w:rPr>
        <w:drawing>
          <wp:inline distT="0" distB="0" distL="0" distR="0" wp14:anchorId="59A69D52" wp14:editId="67EE4713">
            <wp:extent cx="1238250" cy="12192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001F23" w14:textId="77777777" w:rsidR="0034393C" w:rsidRDefault="0034393C" w:rsidP="0034393C"/>
    <w:p w14:paraId="4BA5BE5F" w14:textId="3B29A082" w:rsidR="0034393C" w:rsidRDefault="0034393C" w:rsidP="0034393C">
      <w:pPr>
        <w:pStyle w:val="ListParagraph"/>
        <w:numPr>
          <w:ilvl w:val="0"/>
          <w:numId w:val="7"/>
        </w:numPr>
      </w:pPr>
      <w:r>
        <w:t>Soit en limite latérale de propriété;</w:t>
      </w:r>
    </w:p>
    <w:p w14:paraId="46FF77B0" w14:textId="39EE92F7" w:rsidR="0034393C" w:rsidRDefault="0034393C" w:rsidP="0034393C">
      <w:pPr>
        <w:jc w:val="center"/>
      </w:pPr>
      <w:r>
        <w:rPr>
          <w:noProof/>
          <w:lang w:eastAsia="fr-LU"/>
        </w:rPr>
        <w:lastRenderedPageBreak/>
        <w:drawing>
          <wp:inline distT="0" distB="0" distL="0" distR="0" wp14:anchorId="18BF330C" wp14:editId="7A1605EF">
            <wp:extent cx="1171575" cy="119062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88F25D" w14:textId="5B011FE6" w:rsidR="0034393C" w:rsidRDefault="0034393C" w:rsidP="0034393C"/>
    <w:p w14:paraId="4E082FC9" w14:textId="3C0FD934" w:rsidR="0034393C" w:rsidRDefault="0034393C" w:rsidP="0034393C">
      <w:pPr>
        <w:pStyle w:val="Heading3"/>
      </w:pPr>
      <w:r>
        <w:t>Art. 6.1.3 Recul arrière des constructions</w:t>
      </w:r>
    </w:p>
    <w:p w14:paraId="55319B96" w14:textId="470C8199" w:rsidR="0034393C" w:rsidRDefault="0034393C" w:rsidP="0034393C">
      <w:r>
        <w:t>Le recul arrière des constructions principales est de 6,00 m minimum.</w:t>
      </w:r>
    </w:p>
    <w:p w14:paraId="45D49F07" w14:textId="759B1A00" w:rsidR="0034393C" w:rsidRDefault="0034393C" w:rsidP="0034393C">
      <w:pPr>
        <w:jc w:val="center"/>
      </w:pPr>
      <w:r>
        <w:rPr>
          <w:noProof/>
          <w:lang w:eastAsia="fr-LU"/>
        </w:rPr>
        <w:drawing>
          <wp:inline distT="0" distB="0" distL="0" distR="0" wp14:anchorId="2A3EBAD9" wp14:editId="4392E655">
            <wp:extent cx="1600200" cy="16192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416B02" w14:textId="6C3103EE" w:rsidR="0034393C" w:rsidRDefault="0034393C" w:rsidP="0034393C"/>
    <w:p w14:paraId="48A5B2BA" w14:textId="1ECF989B" w:rsidR="0034393C" w:rsidRDefault="0034393C" w:rsidP="0034393C">
      <w:pPr>
        <w:pStyle w:val="Heading2"/>
      </w:pPr>
      <w:r>
        <w:t>Art. 6.2 Type et implantations des constructions hors-sol et sous-sol</w:t>
      </w:r>
    </w:p>
    <w:p w14:paraId="17C6643C" w14:textId="1D1E4315" w:rsidR="0034393C" w:rsidRDefault="0034393C" w:rsidP="0034393C">
      <w:pPr>
        <w:pStyle w:val="Heading3"/>
      </w:pPr>
      <w:r>
        <w:t>Art. 6.2.1 Type de constructions</w:t>
      </w:r>
    </w:p>
    <w:p w14:paraId="31002365" w14:textId="77777777" w:rsidR="0034393C" w:rsidRDefault="0034393C" w:rsidP="0034393C">
      <w:r>
        <w:t>Les constructions principales peuvent être implantées de manière isolée ou groupée.</w:t>
      </w:r>
    </w:p>
    <w:p w14:paraId="6D5AAC1C" w14:textId="0F827FD0" w:rsidR="0034393C" w:rsidRDefault="0034393C" w:rsidP="0034393C">
      <w:pPr>
        <w:pStyle w:val="Heading3"/>
      </w:pPr>
      <w:r>
        <w:t>Art. 6.2.2 Bande de constructions</w:t>
      </w:r>
    </w:p>
    <w:p w14:paraId="4A89A6E2" w14:textId="77777777" w:rsidR="0034393C" w:rsidRDefault="0034393C" w:rsidP="0034393C">
      <w:r>
        <w:t>La bande de construction est définie librement en fonction des besoins des installations d'utilité collective, publique ou d'intérêt général à réaliser, mais elle doit garantir une intégration harmonieuse des constructions projetées dans leur espace bâti proche.</w:t>
      </w:r>
    </w:p>
    <w:p w14:paraId="1DD3F78F" w14:textId="1C6DF826" w:rsidR="0034393C" w:rsidRDefault="0034393C" w:rsidP="0034393C">
      <w:pPr>
        <w:pStyle w:val="Heading3"/>
      </w:pPr>
      <w:r>
        <w:t>Art. 6.2.3 Profondeur de la construction hors-sol et sous-sol</w:t>
      </w:r>
    </w:p>
    <w:p w14:paraId="67CCD90D" w14:textId="77777777" w:rsidR="0034393C" w:rsidRDefault="0034393C" w:rsidP="0034393C">
      <w:r>
        <w:t>La profondeur des constructions est définie librement en fonction des besoins des installations d'utilité collective, publique ou d'intérêt général à réaliser, mais elle doit garantir une intégration harmonieuse des constructions projetées dans leur espace bâti proche.</w:t>
      </w:r>
    </w:p>
    <w:p w14:paraId="38AFB917" w14:textId="77777777" w:rsidR="0034393C" w:rsidRDefault="0034393C" w:rsidP="0034393C">
      <w:r>
        <w:t>Les constructions hors sols et sous-sols dédiées au logement peuvent avoir une profondeur maximale de 18,00 m maximum.</w:t>
      </w:r>
    </w:p>
    <w:p w14:paraId="2F709F7F" w14:textId="1727BA48" w:rsidR="0034393C" w:rsidRDefault="0034393C" w:rsidP="0034393C">
      <w:pPr>
        <w:pStyle w:val="Heading2"/>
      </w:pPr>
      <w:r>
        <w:t>Art. 6.3 Niveaux et hauteur des constructions</w:t>
      </w:r>
    </w:p>
    <w:p w14:paraId="5206F534" w14:textId="1D028408" w:rsidR="00853BA3" w:rsidRDefault="00853BA3" w:rsidP="00853BA3">
      <w:r>
        <w:t>La hauteur des constructions principales est définie en fonction des besoins des installations d’utilité collective, publique ou d’intérêt général à réaliser, mais elle doit garantir une intégration harmonieuse des constructions dans leur espace bâti proche;</w:t>
      </w:r>
    </w:p>
    <w:p w14:paraId="6A220EA8" w14:textId="048FF1FD" w:rsidR="00853BA3" w:rsidRDefault="00853BA3" w:rsidP="00853BA3">
      <w:r>
        <w:t>La hauteur ne peut excéder 20,00 m au point le plus haut, soit au maximum 5 niveaux pleins, sauf en cas d’impératifs fonctionnels.</w:t>
      </w:r>
    </w:p>
    <w:p w14:paraId="21432A8A" w14:textId="59035061" w:rsidR="00853BA3" w:rsidRDefault="00853BA3" w:rsidP="00853BA3">
      <w:pPr>
        <w:jc w:val="center"/>
      </w:pPr>
      <w:r>
        <w:rPr>
          <w:noProof/>
          <w:lang w:eastAsia="fr-LU"/>
        </w:rPr>
        <w:lastRenderedPageBreak/>
        <w:drawing>
          <wp:inline distT="0" distB="0" distL="0" distR="0" wp14:anchorId="3B6057AC" wp14:editId="7A10290A">
            <wp:extent cx="1743075" cy="162877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2F7ADE" w14:textId="57C2A02F" w:rsidR="00853BA3" w:rsidRDefault="00853BA3" w:rsidP="00853BA3"/>
    <w:p w14:paraId="16E9BADE" w14:textId="08DF092F" w:rsidR="00853BA3" w:rsidRDefault="00853BA3" w:rsidP="00853BA3">
      <w:pPr>
        <w:pStyle w:val="Heading2"/>
      </w:pPr>
      <w:r>
        <w:t>Art. 6.4 Nombre d’unités de logement</w:t>
      </w:r>
    </w:p>
    <w:p w14:paraId="1FB284E2" w14:textId="77777777" w:rsidR="00853BA3" w:rsidRDefault="00853BA3" w:rsidP="00853BA3">
      <w:r>
        <w:t>Par parcelle, le nombre d’unité de logement est de maximum est de 12 par immeuble.</w:t>
      </w:r>
    </w:p>
    <w:p w14:paraId="1EA0885A" w14:textId="039A9CC4" w:rsidR="00853BA3" w:rsidRDefault="00853BA3" w:rsidP="00853BA3">
      <w:pPr>
        <w:pStyle w:val="Heading2"/>
      </w:pPr>
      <w:r>
        <w:t>Art. 6.5 Emplacements de stationnement en surface et à l’intérieur des constructions</w:t>
      </w:r>
    </w:p>
    <w:p w14:paraId="0F9BABA8" w14:textId="77777777" w:rsidR="00853BA3" w:rsidRDefault="00853BA3" w:rsidP="00853BA3">
      <w:r>
        <w:t>Le nombre d’emplacements de stationnement minimum est déterminé dans la partie écrite du PAG.</w:t>
      </w:r>
    </w:p>
    <w:p w14:paraId="62150008" w14:textId="77777777" w:rsidR="00853BA3" w:rsidRDefault="00853BA3" w:rsidP="00853BA3">
      <w:r>
        <w:t>Les emplacements de stationnements requis peuvent être aménagés à l’extérieur des constructions.</w:t>
      </w:r>
    </w:p>
    <w:p w14:paraId="6087FD32" w14:textId="509B789C" w:rsidR="00853BA3" w:rsidRPr="00853BA3" w:rsidRDefault="00853BA3" w:rsidP="00853BA3">
      <w:r>
        <w:t>Les parkings sont aménagés comme « parking écologique » avec des surfaces filtrantes et des éléments végétaux, arbres, arbustes ou haies intégrés.</w:t>
      </w:r>
    </w:p>
    <w:sectPr w:rsidR="00853BA3" w:rsidRPr="00853B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A33666"/>
    <w:multiLevelType w:val="hybridMultilevel"/>
    <w:tmpl w:val="3EB079F8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4393C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53BA3"/>
    <w:rsid w:val="008A46DB"/>
    <w:rsid w:val="009D6555"/>
    <w:rsid w:val="009E4C24"/>
    <w:rsid w:val="00A02FC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  <w:style w:type="table" w:styleId="TableGrid">
    <w:name w:val="Table Grid"/>
    <w:basedOn w:val="TableNormal"/>
    <w:uiPriority w:val="39"/>
    <w:rsid w:val="009E4C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473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2022-04-04T12:32:00Z</dcterms:modified>
</cp:coreProperties>
</file>