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C4669" w14:textId="5F10FD96" w:rsidR="005C4446" w:rsidRDefault="005C4446" w:rsidP="005C4446">
      <w:pPr>
        <w:pStyle w:val="Heading3"/>
      </w:pPr>
      <w:r>
        <w:t>Art. 16.1.6 Petit patrimoine</w:t>
      </w:r>
    </w:p>
    <w:p w14:paraId="5D5B40E1" w14:textId="52DD0561" w:rsidR="00844B21" w:rsidRDefault="005C4446" w:rsidP="005C4446">
      <w:r>
        <w:t>Le petit patrimoine protégé marqué d’un triangle magenta sur la partie graphique du PAG doit être conservé.</w:t>
      </w:r>
      <w:bookmarkStart w:id="0" w:name="_GoBack"/>
      <w:bookmarkEnd w:id="0"/>
    </w:p>
    <w:p w14:paraId="38FDEE07" w14:textId="054FBCF7" w:rsidR="006605E2" w:rsidRPr="007D461A" w:rsidRDefault="005C4446" w:rsidP="005C4446">
      <w:r>
        <w:t>Ils ne peuvent subir aucune démolition, transformation, modification ou agrandissement qui nuise à la valeur historique, artistique ou esthétique et dénature leur volume ou leur aspect architectural. Toutefois, les murs protégés peuvent être interrompus ponctuellement afin de réaliser les accès aux parcelles.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C4446"/>
    <w:rsid w:val="005D1D9B"/>
    <w:rsid w:val="006605E2"/>
    <w:rsid w:val="006653E2"/>
    <w:rsid w:val="006B0ABB"/>
    <w:rsid w:val="00732511"/>
    <w:rsid w:val="007B41C9"/>
    <w:rsid w:val="007B5125"/>
    <w:rsid w:val="007D461A"/>
    <w:rsid w:val="00844B21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2022-04-04T12:33:00Z</dcterms:modified>
</cp:coreProperties>
</file>