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C6F2E5" w14:textId="37184FAB" w:rsidR="001D58BD" w:rsidRDefault="001D58BD" w:rsidP="001D58BD">
      <w:pPr>
        <w:pStyle w:val="Heading3"/>
      </w:pPr>
      <w:r>
        <w:t>Art. 16.1.5 Alignement à préserver</w:t>
      </w:r>
    </w:p>
    <w:p w14:paraId="08610D3E" w14:textId="6B4E6128" w:rsidR="001D58BD" w:rsidRDefault="001D58BD" w:rsidP="001D58BD">
      <w:r>
        <w:t>L’alignement marqué d’un trait bleu sur la partie graphique du PAG doit être conservé lors de tout projet de transformatio</w:t>
      </w:r>
      <w:bookmarkStart w:id="0" w:name="_GoBack"/>
      <w:bookmarkEnd w:id="0"/>
      <w:r>
        <w:t>n ou de reconstruction.</w:t>
      </w:r>
    </w:p>
    <w:p w14:paraId="0E45B308" w14:textId="77777777" w:rsidR="001D58BD" w:rsidRDefault="001D58BD" w:rsidP="001D58BD">
      <w:r>
        <w:t>Des saillies et des retraits par rapport à cet alignement sont interdits. En cas d’impossibilité d’observation de l’alignement défini ¨dans la partie écrite, une dérogation jusqu’à 0,50 m, sur base du levé topographique, peut être accordée de manière exceptionnelle.</w:t>
      </w:r>
    </w:p>
    <w:p w14:paraId="38FDEE07" w14:textId="22F1F387" w:rsidR="006605E2" w:rsidRPr="007D461A" w:rsidRDefault="001D58BD" w:rsidP="001D58BD">
      <w:r>
        <w:t>La construction, reconstruction ou transformation doit s’intégrer à l’environnement bâti d’origine tout en respectant la hiérarchie entre corps de bâtiments existants.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1D58BD"/>
    <w:rsid w:val="00387019"/>
    <w:rsid w:val="0039622D"/>
    <w:rsid w:val="00397462"/>
    <w:rsid w:val="003A681A"/>
    <w:rsid w:val="005D1D9B"/>
    <w:rsid w:val="006605E2"/>
    <w:rsid w:val="006653E2"/>
    <w:rsid w:val="006B0ABB"/>
    <w:rsid w:val="006E6AAA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2022-04-04T12:29:00Z</dcterms:modified>
</cp:coreProperties>
</file>