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8E61E" w14:textId="73A6E40C" w:rsidR="00D8186C" w:rsidRPr="00D8186C" w:rsidRDefault="000F3D2C" w:rsidP="00D8186C">
      <w:pPr>
        <w:pStyle w:val="Heading1"/>
      </w:pPr>
      <w:r w:rsidRPr="000F3D2C">
        <w:t>Art. 14 Zones de servitude « urbanisation »</w:t>
      </w:r>
      <w:bookmarkStart w:id="0" w:name="_GoBack"/>
      <w:bookmarkEnd w:id="0"/>
    </w:p>
    <w:p w14:paraId="365D24AE" w14:textId="1FFA1607" w:rsidR="000F3D2C" w:rsidRDefault="000F3D2C" w:rsidP="000F3D2C">
      <w:r>
        <w:t>Les zones de servitude « urbanisation » comprennent des terrains situés dans les zones urbanisées, les zones destinées à être urbanisées ou, le cas échéant, dans la zone verte.</w:t>
      </w:r>
    </w:p>
    <w:p w14:paraId="2E54EF25" w14:textId="77777777" w:rsidR="000F3D2C" w:rsidRDefault="000F3D2C" w:rsidP="000F3D2C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0B67204F" w14:textId="7FFB324A" w:rsidR="000F3D2C" w:rsidRDefault="000F3D2C" w:rsidP="000F3D2C">
      <w:r>
        <w:t>Les différentes catégories de servitudes « urbanisation » reprises en partie graphique et détaillées ci-après sont les suivantes:</w:t>
      </w:r>
    </w:p>
    <w:p w14:paraId="57FCD371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Cours d’eau</w:t>
      </w:r>
    </w:p>
    <w:p w14:paraId="5410208A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Corridor de déplacement</w:t>
      </w:r>
    </w:p>
    <w:p w14:paraId="2919321B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Biotopes et éléments naturels à préserver</w:t>
      </w:r>
    </w:p>
    <w:p w14:paraId="32C5F65A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Interface</w:t>
      </w:r>
    </w:p>
    <w:p w14:paraId="791225EE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Paysage</w:t>
      </w:r>
    </w:p>
    <w:p w14:paraId="384727A4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Rétention</w:t>
      </w:r>
    </w:p>
    <w:p w14:paraId="38FDEE07" w14:textId="6425D23E" w:rsidR="006605E2" w:rsidRDefault="000F3D2C" w:rsidP="000F3D2C">
      <w:pPr>
        <w:pStyle w:val="ListParagraph"/>
        <w:numPr>
          <w:ilvl w:val="0"/>
          <w:numId w:val="7"/>
        </w:numPr>
      </w:pPr>
      <w:r>
        <w:t>Alignement</w:t>
      </w:r>
    </w:p>
    <w:p w14:paraId="29E6DE6F" w14:textId="2A360EEE" w:rsidR="005435DD" w:rsidRDefault="005435DD" w:rsidP="005435DD">
      <w:pPr>
        <w:pStyle w:val="Heading2"/>
      </w:pPr>
      <w:r>
        <w:t>Art. 14.3 Servitude « urbanisation – Biotopes et éléments naturels à préserver » [B]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99"/>
        <w:gridCol w:w="1164"/>
        <w:gridCol w:w="1701"/>
        <w:gridCol w:w="1560"/>
        <w:gridCol w:w="2126"/>
      </w:tblGrid>
      <w:tr w:rsidR="005435DD" w14:paraId="58CB6138" w14:textId="77777777" w:rsidTr="005435DD">
        <w:trPr>
          <w:jc w:val="center"/>
        </w:trPr>
        <w:tc>
          <w:tcPr>
            <w:tcW w:w="1099" w:type="dxa"/>
            <w:shd w:val="clear" w:color="auto" w:fill="D9D9D9" w:themeFill="background1" w:themeFillShade="D9"/>
            <w:vAlign w:val="center"/>
          </w:tcPr>
          <w:p w14:paraId="617B958E" w14:textId="09C3A54D" w:rsidR="005435DD" w:rsidRPr="005435DD" w:rsidRDefault="005435DD" w:rsidP="005435DD">
            <w:pPr>
              <w:pStyle w:val="NormalTableau"/>
              <w:jc w:val="center"/>
              <w:rPr>
                <w:b/>
                <w:u w:val="single"/>
              </w:rPr>
            </w:pPr>
            <w:r w:rsidRPr="005435DD">
              <w:rPr>
                <w:b/>
                <w:u w:val="single"/>
              </w:rPr>
              <w:t>Servitude</w:t>
            </w:r>
          </w:p>
        </w:tc>
        <w:tc>
          <w:tcPr>
            <w:tcW w:w="1164" w:type="dxa"/>
            <w:shd w:val="clear" w:color="auto" w:fill="D9D9D9" w:themeFill="background1" w:themeFillShade="D9"/>
            <w:vAlign w:val="center"/>
          </w:tcPr>
          <w:p w14:paraId="5D25469F" w14:textId="78FC0B89" w:rsidR="005435DD" w:rsidRPr="005435DD" w:rsidRDefault="005435DD" w:rsidP="005435DD">
            <w:pPr>
              <w:pStyle w:val="NormalTableau"/>
              <w:jc w:val="center"/>
              <w:rPr>
                <w:b/>
                <w:u w:val="single"/>
              </w:rPr>
            </w:pPr>
            <w:r w:rsidRPr="005435DD">
              <w:rPr>
                <w:b/>
                <w:u w:val="single"/>
              </w:rPr>
              <w:t>Localité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A131A06" w14:textId="535302AD" w:rsidR="005435DD" w:rsidRPr="005435DD" w:rsidRDefault="005435DD" w:rsidP="005435DD">
            <w:pPr>
              <w:pStyle w:val="NormalTableau"/>
              <w:jc w:val="center"/>
              <w:rPr>
                <w:b/>
                <w:u w:val="single"/>
              </w:rPr>
            </w:pPr>
            <w:r w:rsidRPr="005435DD">
              <w:rPr>
                <w:b/>
                <w:u w:val="single"/>
              </w:rPr>
              <w:t>Lieu-dit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9DA5755" w14:textId="32A32529" w:rsidR="005435DD" w:rsidRPr="005435DD" w:rsidRDefault="005435DD" w:rsidP="005435DD">
            <w:pPr>
              <w:pStyle w:val="NormalTableau"/>
              <w:jc w:val="center"/>
              <w:rPr>
                <w:b/>
                <w:u w:val="single"/>
              </w:rPr>
            </w:pPr>
            <w:r w:rsidRPr="005435DD">
              <w:rPr>
                <w:b/>
                <w:u w:val="single"/>
              </w:rPr>
              <w:t>Type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8553B28" w14:textId="1D59628B" w:rsidR="005435DD" w:rsidRPr="005435DD" w:rsidRDefault="005435DD" w:rsidP="005435DD">
            <w:pPr>
              <w:pStyle w:val="NormalTableau"/>
              <w:jc w:val="center"/>
              <w:rPr>
                <w:b/>
                <w:u w:val="single"/>
              </w:rPr>
            </w:pPr>
            <w:r w:rsidRPr="005435DD">
              <w:rPr>
                <w:b/>
                <w:u w:val="single"/>
              </w:rPr>
              <w:t>Structure</w:t>
            </w:r>
          </w:p>
        </w:tc>
      </w:tr>
      <w:tr w:rsidR="005435DD" w14:paraId="28FC25D0" w14:textId="77777777" w:rsidTr="005435DD">
        <w:trPr>
          <w:trHeight w:val="447"/>
          <w:jc w:val="center"/>
        </w:trPr>
        <w:tc>
          <w:tcPr>
            <w:tcW w:w="1099" w:type="dxa"/>
            <w:vAlign w:val="center"/>
          </w:tcPr>
          <w:p w14:paraId="0D5D8C92" w14:textId="19566396" w:rsidR="005435DD" w:rsidRDefault="005435DD" w:rsidP="005435DD">
            <w:pPr>
              <w:pStyle w:val="NormalTableau"/>
              <w:jc w:val="center"/>
            </w:pPr>
            <w:r>
              <w:t>B1</w:t>
            </w:r>
          </w:p>
        </w:tc>
        <w:tc>
          <w:tcPr>
            <w:tcW w:w="1164" w:type="dxa"/>
            <w:vAlign w:val="center"/>
          </w:tcPr>
          <w:p w14:paraId="1817A347" w14:textId="77777777" w:rsidR="005435DD" w:rsidRDefault="005435DD" w:rsidP="005435DD">
            <w:pPr>
              <w:pStyle w:val="NormalTableau"/>
              <w:jc w:val="center"/>
            </w:pPr>
            <w:r>
              <w:t>Saeul</w:t>
            </w:r>
          </w:p>
          <w:p w14:paraId="58E66DBE" w14:textId="1A4811DE" w:rsidR="005435DD" w:rsidRDefault="005435DD" w:rsidP="005435DD">
            <w:pPr>
              <w:pStyle w:val="NormalTableau"/>
              <w:jc w:val="center"/>
            </w:pPr>
            <w:r>
              <w:t>Calmus</w:t>
            </w:r>
          </w:p>
        </w:tc>
        <w:tc>
          <w:tcPr>
            <w:tcW w:w="1701" w:type="dxa"/>
            <w:vAlign w:val="center"/>
          </w:tcPr>
          <w:p w14:paraId="4205E310" w14:textId="77777777" w:rsidR="005435DD" w:rsidRDefault="005435DD" w:rsidP="005435DD">
            <w:pPr>
              <w:pStyle w:val="NormalTableau"/>
              <w:jc w:val="center"/>
            </w:pPr>
            <w:r>
              <w:t>Bei Zerewidem</w:t>
            </w:r>
          </w:p>
          <w:p w14:paraId="1B0CEE6A" w14:textId="035E40E2" w:rsidR="005435DD" w:rsidRDefault="005435DD" w:rsidP="005435DD">
            <w:pPr>
              <w:pStyle w:val="NormalTableau"/>
              <w:jc w:val="center"/>
            </w:pPr>
            <w:r>
              <w:t>Bei der Kräizwiss</w:t>
            </w:r>
          </w:p>
        </w:tc>
        <w:tc>
          <w:tcPr>
            <w:tcW w:w="1560" w:type="dxa"/>
            <w:vAlign w:val="center"/>
          </w:tcPr>
          <w:p w14:paraId="5A230A8F" w14:textId="5A193176" w:rsidR="005435DD" w:rsidRDefault="005435DD" w:rsidP="005435DD">
            <w:pPr>
              <w:pStyle w:val="NormalTableau"/>
              <w:jc w:val="center"/>
            </w:pPr>
            <w:r>
              <w:t>ponctuel</w:t>
            </w:r>
          </w:p>
        </w:tc>
        <w:tc>
          <w:tcPr>
            <w:tcW w:w="2126" w:type="dxa"/>
            <w:vAlign w:val="center"/>
          </w:tcPr>
          <w:p w14:paraId="0D58F6AE" w14:textId="7660B452" w:rsidR="005435DD" w:rsidRDefault="005435DD" w:rsidP="005435DD">
            <w:pPr>
              <w:pStyle w:val="NormalTableau"/>
              <w:jc w:val="center"/>
            </w:pPr>
            <w:r>
              <w:t>Arbre isolé</w:t>
            </w:r>
          </w:p>
        </w:tc>
      </w:tr>
      <w:tr w:rsidR="005435DD" w14:paraId="7E2F49A3" w14:textId="77777777" w:rsidTr="005435DD">
        <w:trPr>
          <w:trHeight w:val="282"/>
          <w:jc w:val="center"/>
        </w:trPr>
        <w:tc>
          <w:tcPr>
            <w:tcW w:w="1099" w:type="dxa"/>
            <w:vAlign w:val="center"/>
          </w:tcPr>
          <w:p w14:paraId="6C4363AB" w14:textId="533866FD" w:rsidR="005435DD" w:rsidRDefault="005435DD" w:rsidP="005435DD">
            <w:pPr>
              <w:pStyle w:val="NormalTableau"/>
              <w:jc w:val="center"/>
            </w:pPr>
            <w:r>
              <w:t>B2</w:t>
            </w:r>
          </w:p>
        </w:tc>
        <w:tc>
          <w:tcPr>
            <w:tcW w:w="1164" w:type="dxa"/>
            <w:vAlign w:val="center"/>
          </w:tcPr>
          <w:p w14:paraId="70537F6B" w14:textId="3F332E73" w:rsidR="005435DD" w:rsidRDefault="005435DD" w:rsidP="005435DD">
            <w:pPr>
              <w:pStyle w:val="NormalTableau"/>
              <w:jc w:val="center"/>
            </w:pPr>
            <w:r>
              <w:t>Calmus</w:t>
            </w:r>
          </w:p>
        </w:tc>
        <w:tc>
          <w:tcPr>
            <w:tcW w:w="1701" w:type="dxa"/>
            <w:vAlign w:val="center"/>
          </w:tcPr>
          <w:p w14:paraId="4E4C2614" w14:textId="55F5BB69" w:rsidR="005435DD" w:rsidRDefault="005435DD" w:rsidP="005435DD">
            <w:pPr>
              <w:pStyle w:val="NormalTableau"/>
              <w:jc w:val="center"/>
            </w:pPr>
            <w:r>
              <w:t>Im Braakegart</w:t>
            </w:r>
          </w:p>
        </w:tc>
        <w:tc>
          <w:tcPr>
            <w:tcW w:w="1560" w:type="dxa"/>
            <w:vAlign w:val="center"/>
          </w:tcPr>
          <w:p w14:paraId="5A5DB0FE" w14:textId="66D64AB8" w:rsidR="005435DD" w:rsidRDefault="005435DD" w:rsidP="005435DD">
            <w:pPr>
              <w:pStyle w:val="NormalTableau"/>
              <w:jc w:val="center"/>
            </w:pPr>
            <w:r>
              <w:t>linéaire</w:t>
            </w:r>
          </w:p>
        </w:tc>
        <w:tc>
          <w:tcPr>
            <w:tcW w:w="2126" w:type="dxa"/>
            <w:vAlign w:val="center"/>
          </w:tcPr>
          <w:p w14:paraId="575BF769" w14:textId="5D53ABA4" w:rsidR="005435DD" w:rsidRDefault="005435DD" w:rsidP="005435DD">
            <w:pPr>
              <w:pStyle w:val="NormalTableau"/>
              <w:jc w:val="center"/>
            </w:pPr>
            <w:r>
              <w:t>Haie vive</w:t>
            </w:r>
          </w:p>
        </w:tc>
      </w:tr>
      <w:tr w:rsidR="005435DD" w14:paraId="26CBDBD0" w14:textId="77777777" w:rsidTr="005435DD">
        <w:trPr>
          <w:trHeight w:val="401"/>
          <w:jc w:val="center"/>
        </w:trPr>
        <w:tc>
          <w:tcPr>
            <w:tcW w:w="1099" w:type="dxa"/>
            <w:vAlign w:val="center"/>
          </w:tcPr>
          <w:p w14:paraId="7728F1E4" w14:textId="5D67B672" w:rsidR="005435DD" w:rsidRDefault="005435DD" w:rsidP="005435DD">
            <w:pPr>
              <w:pStyle w:val="NormalTableau"/>
              <w:jc w:val="center"/>
            </w:pPr>
            <w:r>
              <w:t>B3</w:t>
            </w:r>
          </w:p>
        </w:tc>
        <w:tc>
          <w:tcPr>
            <w:tcW w:w="1164" w:type="dxa"/>
            <w:vAlign w:val="center"/>
          </w:tcPr>
          <w:p w14:paraId="78D4A572" w14:textId="2BC36679" w:rsidR="005435DD" w:rsidRDefault="005435DD" w:rsidP="005435DD">
            <w:pPr>
              <w:pStyle w:val="NormalTableau"/>
              <w:jc w:val="center"/>
            </w:pPr>
            <w:r>
              <w:t>Calmus</w:t>
            </w:r>
          </w:p>
        </w:tc>
        <w:tc>
          <w:tcPr>
            <w:tcW w:w="1701" w:type="dxa"/>
            <w:vAlign w:val="center"/>
          </w:tcPr>
          <w:p w14:paraId="10DBFCBB" w14:textId="2D02866B" w:rsidR="005435DD" w:rsidRDefault="005435DD" w:rsidP="005435DD">
            <w:pPr>
              <w:pStyle w:val="NormalTableau"/>
              <w:jc w:val="center"/>
            </w:pPr>
            <w:r>
              <w:t>In Haetzehoehl</w:t>
            </w:r>
          </w:p>
        </w:tc>
        <w:tc>
          <w:tcPr>
            <w:tcW w:w="1560" w:type="dxa"/>
            <w:vAlign w:val="center"/>
          </w:tcPr>
          <w:p w14:paraId="627B3E37" w14:textId="278E7E63" w:rsidR="005435DD" w:rsidRDefault="005435DD" w:rsidP="005435DD">
            <w:pPr>
              <w:pStyle w:val="NormalTableau"/>
              <w:jc w:val="center"/>
            </w:pPr>
            <w:r>
              <w:t>linéaire</w:t>
            </w:r>
          </w:p>
        </w:tc>
        <w:tc>
          <w:tcPr>
            <w:tcW w:w="2126" w:type="dxa"/>
            <w:vAlign w:val="center"/>
          </w:tcPr>
          <w:p w14:paraId="2D0EAB3C" w14:textId="292C2125" w:rsidR="005435DD" w:rsidRDefault="005435DD" w:rsidP="005435DD">
            <w:pPr>
              <w:pStyle w:val="NormalTableau"/>
              <w:jc w:val="center"/>
            </w:pPr>
            <w:r>
              <w:t>Talus arboré</w:t>
            </w:r>
          </w:p>
        </w:tc>
      </w:tr>
      <w:tr w:rsidR="005435DD" w14:paraId="19192713" w14:textId="77777777" w:rsidTr="005435DD">
        <w:trPr>
          <w:trHeight w:val="563"/>
          <w:jc w:val="center"/>
        </w:trPr>
        <w:tc>
          <w:tcPr>
            <w:tcW w:w="1099" w:type="dxa"/>
            <w:vAlign w:val="center"/>
          </w:tcPr>
          <w:p w14:paraId="75BC8B2F" w14:textId="2F68DCA1" w:rsidR="005435DD" w:rsidRDefault="005435DD" w:rsidP="005435DD">
            <w:pPr>
              <w:pStyle w:val="NormalTableau"/>
              <w:jc w:val="center"/>
            </w:pPr>
            <w:r>
              <w:t>B4</w:t>
            </w:r>
          </w:p>
        </w:tc>
        <w:tc>
          <w:tcPr>
            <w:tcW w:w="1164" w:type="dxa"/>
            <w:vAlign w:val="center"/>
          </w:tcPr>
          <w:p w14:paraId="5D3474FF" w14:textId="0EEDD062" w:rsidR="005435DD" w:rsidRDefault="005435DD" w:rsidP="005435DD">
            <w:pPr>
              <w:pStyle w:val="NormalTableau"/>
              <w:jc w:val="center"/>
            </w:pPr>
            <w:r>
              <w:t>Calmus</w:t>
            </w:r>
          </w:p>
        </w:tc>
        <w:tc>
          <w:tcPr>
            <w:tcW w:w="1701" w:type="dxa"/>
            <w:vAlign w:val="center"/>
          </w:tcPr>
          <w:p w14:paraId="40793C45" w14:textId="5745FEBB" w:rsidR="005435DD" w:rsidRDefault="005435DD" w:rsidP="005435DD">
            <w:pPr>
              <w:pStyle w:val="NormalTableau"/>
              <w:jc w:val="center"/>
            </w:pPr>
            <w:r>
              <w:t>Calmus</w:t>
            </w:r>
          </w:p>
        </w:tc>
        <w:tc>
          <w:tcPr>
            <w:tcW w:w="1560" w:type="dxa"/>
            <w:vAlign w:val="center"/>
          </w:tcPr>
          <w:p w14:paraId="0609F08C" w14:textId="50F375D9" w:rsidR="005435DD" w:rsidRDefault="005435DD" w:rsidP="005435DD">
            <w:pPr>
              <w:pStyle w:val="NormalTableau"/>
              <w:jc w:val="center"/>
            </w:pPr>
            <w:r>
              <w:t>surfacique</w:t>
            </w:r>
          </w:p>
        </w:tc>
        <w:tc>
          <w:tcPr>
            <w:tcW w:w="2126" w:type="dxa"/>
            <w:vAlign w:val="center"/>
          </w:tcPr>
          <w:p w14:paraId="465DD74B" w14:textId="430D8558" w:rsidR="005435DD" w:rsidRDefault="005435DD" w:rsidP="005435DD">
            <w:pPr>
              <w:pStyle w:val="NormalTableau"/>
              <w:jc w:val="center"/>
            </w:pPr>
            <w:r>
              <w:t>Toutes les structures arbustives/arborées</w:t>
            </w:r>
          </w:p>
        </w:tc>
      </w:tr>
    </w:tbl>
    <w:p w14:paraId="4711A363" w14:textId="67989A83" w:rsidR="005435DD" w:rsidRDefault="005435DD" w:rsidP="005435DD"/>
    <w:p w14:paraId="05235BEF" w14:textId="2794A801" w:rsidR="005435DD" w:rsidRDefault="005435DD" w:rsidP="005435DD">
      <w:r>
        <w:t>La destruction ou la réduction des biotopes grevés d’une servitude « urbanisation - Biotopes et éléments naturels à préserver » B1 à B3 sont interdites. Sans préjudice des dispositions de la loi du 18 juillet 2018 concernant la protection de la nature et des ressources naturelles, une dérogation à cette interdiction pourra être accordée à titre exceptionnel et pour des raisons dûment motivées liées à la sécurité, l’utilité publique, l’aménagement d’espaces publics et l’accessibilité des terrains.</w:t>
      </w:r>
    </w:p>
    <w:p w14:paraId="19FF72B6" w14:textId="060ACE4A" w:rsidR="005435DD" w:rsidRPr="007D461A" w:rsidRDefault="005435DD" w:rsidP="005435DD">
      <w:r>
        <w:t xml:space="preserve">La servitude « urbanisation - Biotopes et éléments naturels à préserver » B4 vise à préserver prioritairement l’ensemble des biotopes qu’elle recouvre et, le cas échéant, à les compenser de manière qualitativement et quantitativement équivalente, au sein de la zone verte directement contiguë au village de </w:t>
      </w:r>
      <w:proofErr w:type="spellStart"/>
      <w:r>
        <w:t>Calmus</w:t>
      </w:r>
      <w:proofErr w:type="spellEnd"/>
      <w:r>
        <w:t>, par l’installation ou le renforcement de vergers et/ou de haies.</w:t>
      </w:r>
    </w:p>
    <w:sectPr w:rsidR="005435DD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3309D"/>
    <w:multiLevelType w:val="hybridMultilevel"/>
    <w:tmpl w:val="6366945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3D2C"/>
    <w:rsid w:val="00387019"/>
    <w:rsid w:val="0039622D"/>
    <w:rsid w:val="00397462"/>
    <w:rsid w:val="003A681A"/>
    <w:rsid w:val="005435DD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8186C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543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2022-04-04T12:31:00Z</dcterms:modified>
</cp:coreProperties>
</file>