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ECBF" w14:textId="77777777" w:rsidR="00A65602" w:rsidRDefault="00A65602" w:rsidP="00A65602">
      <w:pPr>
        <w:pStyle w:val="Heading1"/>
      </w:pPr>
      <w:r>
        <w:t>Art. 5 Zone de bâtiments et d’équipements publics [BEP]</w:t>
      </w:r>
    </w:p>
    <w:p w14:paraId="6E142FC1" w14:textId="77777777" w:rsidR="00A65602" w:rsidRDefault="00A65602" w:rsidP="00A65602">
      <w:r>
        <w:t>La zone de bâtiments et d’équipements publics est réservée aux constructions et aménagements d’utilité publique et est destinée à satisfaire des besoins collectifs.</w:t>
      </w:r>
    </w:p>
    <w:p w14:paraId="7255E49E" w14:textId="6430784F" w:rsidR="004073AE" w:rsidRDefault="00A65602" w:rsidP="00A65602">
      <w:r>
        <w:t>On distingue:</w:t>
      </w:r>
    </w:p>
    <w:p w14:paraId="70300D66" w14:textId="7D0861BD" w:rsidR="00440371" w:rsidRDefault="00440371" w:rsidP="00440371">
      <w:pPr>
        <w:pStyle w:val="ListParagraph"/>
        <w:numPr>
          <w:ilvl w:val="0"/>
          <w:numId w:val="7"/>
        </w:numPr>
      </w:pPr>
      <w:r w:rsidRPr="00440371">
        <w:t>BEP – ec, pour les cimetières. Y sont admis des constructions de moindre envergure et aménagements légers en relation avec la destination de la zone.</w:t>
      </w:r>
    </w:p>
    <w:p w14:paraId="110A6EC8" w14:textId="77777777" w:rsidR="00E71E99" w:rsidRDefault="00E71E99" w:rsidP="00E71E99">
      <w:pPr>
        <w:pStyle w:val="Heading1"/>
      </w:pPr>
      <w:r>
        <w:t>Art. 11 Règles applicables à toutes les zones urbanisées</w:t>
      </w:r>
    </w:p>
    <w:p w14:paraId="67126E84" w14:textId="70CC03D2" w:rsidR="00E71E99" w:rsidRPr="007D461A" w:rsidRDefault="00E71E99" w:rsidP="00E71E99">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E71E9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E859C9"/>
    <w:multiLevelType w:val="hybridMultilevel"/>
    <w:tmpl w:val="9EEEBE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23319270">
    <w:abstractNumId w:val="3"/>
  </w:num>
  <w:num w:numId="2" w16cid:durableId="290526549">
    <w:abstractNumId w:val="4"/>
  </w:num>
  <w:num w:numId="3" w16cid:durableId="1116756428">
    <w:abstractNumId w:val="5"/>
  </w:num>
  <w:num w:numId="4" w16cid:durableId="1461337692">
    <w:abstractNumId w:val="0"/>
  </w:num>
  <w:num w:numId="5" w16cid:durableId="35813650">
    <w:abstractNumId w:val="1"/>
  </w:num>
  <w:num w:numId="6" w16cid:durableId="1778910513">
    <w:abstractNumId w:val="2"/>
  </w:num>
  <w:num w:numId="7" w16cid:durableId="6754990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073AE"/>
    <w:rsid w:val="00440371"/>
    <w:rsid w:val="005D1D9B"/>
    <w:rsid w:val="006605E2"/>
    <w:rsid w:val="006653E2"/>
    <w:rsid w:val="006B0ABB"/>
    <w:rsid w:val="00732511"/>
    <w:rsid w:val="007B41C9"/>
    <w:rsid w:val="007B5125"/>
    <w:rsid w:val="007D461A"/>
    <w:rsid w:val="008A46DB"/>
    <w:rsid w:val="009D6555"/>
    <w:rsid w:val="00A610F9"/>
    <w:rsid w:val="00A65602"/>
    <w:rsid w:val="00AD5B20"/>
    <w:rsid w:val="00B11E93"/>
    <w:rsid w:val="00B208F3"/>
    <w:rsid w:val="00C10C63"/>
    <w:rsid w:val="00C85115"/>
    <w:rsid w:val="00CB2FE8"/>
    <w:rsid w:val="00CF3132"/>
    <w:rsid w:val="00D35FE3"/>
    <w:rsid w:val="00E71E9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65499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2024-07-11T06:15:00Z</dcterms:modified>
</cp:coreProperties>
</file>