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D6526" w14:textId="63EE52D0" w:rsidR="00B408A5" w:rsidRDefault="00B408A5" w:rsidP="00B408A5">
      <w:pPr>
        <w:pStyle w:val="Heading1"/>
      </w:pPr>
      <w:r>
        <w:t>Art. 19 Zone soumise à l’élaboration d’un plan d’aménagement particulier « nouveau quartier » [PAP NQ]</w:t>
      </w:r>
    </w:p>
    <w:p w14:paraId="4E4E33F4" w14:textId="1610A1D1" w:rsidR="00B408A5" w:rsidRDefault="00B408A5" w:rsidP="00B408A5">
      <w:r>
        <w:t>Le développement urbain dans ces zones est orienté par le schéma directeur. Ces zones font l’objet d’un ou de plusieurs plans d’aménagement particulier « nouveau quartier » (PAP NQ).</w:t>
      </w:r>
    </w:p>
    <w:p w14:paraId="292BE69E" w14:textId="77777777" w:rsidR="00B408A5" w:rsidRDefault="00B408A5" w:rsidP="00B408A5">
      <w:r>
        <w:t>Un plan d’ensemble peut être exigé par l’autorité communale si l’aménagement projeté ne couvre qu’une partie d’un ensemble de projets d’aménagements particuliers.</w:t>
      </w:r>
    </w:p>
    <w:p w14:paraId="06C9DB0B" w14:textId="08E4E40E" w:rsidR="00967324" w:rsidRDefault="00B408A5" w:rsidP="00B408A5">
      <w:r>
        <w:t>Des travaux de transformations mineurs, de conservation et d’entretien sont autorisés pour les constructions et les aménagements existants.</w:t>
      </w:r>
    </w:p>
    <w:p w14:paraId="367FFB4E" w14:textId="77777777" w:rsidR="00B408A5" w:rsidRDefault="00B408A5" w:rsidP="00B408A5">
      <w:r>
        <w:t>Des abris de jardin, serres ou abris pour animaux peuvent être maintenus, entretenus, et autorisés temporairement sur une surface couverte de 50,00 mètres carrés maximum par parcelle et sans dépasser 1% de la surface de la parcelle concernée.</w:t>
      </w:r>
    </w:p>
    <w:p w14:paraId="66D89D99" w14:textId="77777777" w:rsidR="00B408A5" w:rsidRDefault="00B408A5" w:rsidP="00B408A5">
      <w:r>
        <w:t>Pour ces abris de jardin, serres ou abris pour animaux, ces autorisations ne constituent pas un droit acquis et perdent leur validité au moment de l’exécution du PAP NQ.</w:t>
      </w:r>
    </w:p>
    <w:p w14:paraId="1F22F49D" w14:textId="3C2123FA" w:rsidR="00B408A5" w:rsidRDefault="00B408A5" w:rsidP="00B408A5">
      <w:r>
        <w:t>Des constructions et aménagements provisoires d’utilité publique sont autorisés sur le PAP NQ – SD 21 « um Findel », en attendant qu’un projet de PAP NQ y soit réalisé.</w:t>
      </w:r>
    </w:p>
    <w:p w14:paraId="1B0EF272" w14:textId="77777777" w:rsidR="00B408A5" w:rsidRDefault="00B408A5" w:rsidP="00B408A5">
      <w:r>
        <w:t>Lors de l’élaboration d’un PAP NQ couvrant un site suscpetible de faire l’objet de crues subites (Starkregen) suite à de fortes pluies, une attention toute particuilière doit être apportée à cette problématique. Le dossier PAP NQ doit ainsi être appuyé d’une étude hydraulique approfondie définissant les mesures de prévention à mettre en oeuvre pour éliminer le risque de telles crues subites et/ou de conséquences préjudiciables suite à de telles crues subites. Les conclusions de cette ou ces études sont à transposer dans le PAP NQ tant pour ce qui concerne la conception des infrastructures publiques que celle des immeubles à construire.</w:t>
      </w:r>
    </w:p>
    <w:p w14:paraId="38FDEE07" w14:textId="06B41D44" w:rsidR="006605E2" w:rsidRPr="007D461A" w:rsidRDefault="00B408A5" w:rsidP="00B408A5">
      <w:r>
        <w:t>La terminologie du degré d’utilisation du sol de la zone soumise à un plan d’aménagement particulier « nouveau quartier » est définie dans l’Annexe II Terminologie du degré d’utilisation du sol, du règlement grand-ducal concernant le contenu du plan d’aménagement général d’une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231437">
    <w:abstractNumId w:val="3"/>
  </w:num>
  <w:num w:numId="2" w16cid:durableId="346450078">
    <w:abstractNumId w:val="4"/>
  </w:num>
  <w:num w:numId="3" w16cid:durableId="365258759">
    <w:abstractNumId w:val="5"/>
  </w:num>
  <w:num w:numId="4" w16cid:durableId="862288470">
    <w:abstractNumId w:val="0"/>
  </w:num>
  <w:num w:numId="5" w16cid:durableId="242226009">
    <w:abstractNumId w:val="1"/>
  </w:num>
  <w:num w:numId="6" w16cid:durableId="1433361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67324"/>
    <w:rsid w:val="009D6555"/>
    <w:rsid w:val="00A610F9"/>
    <w:rsid w:val="00AD5B20"/>
    <w:rsid w:val="00B11E93"/>
    <w:rsid w:val="00B208F3"/>
    <w:rsid w:val="00B408A5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2024-07-11T06:17:00Z</dcterms:modified>
</cp:coreProperties>
</file>