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068" w:rsidRPr="00006C7B" w:rsidRDefault="009B1AFA" w:rsidP="00F64068">
      <w:pPr>
        <w:pStyle w:val="Titre1"/>
      </w:pPr>
      <w:bookmarkStart w:id="0" w:name="_Toc335892158"/>
      <w:bookmarkStart w:id="1" w:name="_Toc339026615"/>
      <w:bookmarkStart w:id="2" w:name="_Toc477870298"/>
      <w:r>
        <w:t>Art. 2</w:t>
      </w:r>
      <w:r w:rsidR="008F1859">
        <w:t>0</w:t>
      </w:r>
      <w:r>
        <w:tab/>
      </w:r>
      <w:r w:rsidR="00F64068" w:rsidRPr="00006C7B">
        <w:t>Emplacements de stationnement</w:t>
      </w:r>
      <w:bookmarkEnd w:id="0"/>
      <w:bookmarkEnd w:id="1"/>
      <w:bookmarkEnd w:id="2"/>
    </w:p>
    <w:p w:rsidR="008F1859" w:rsidRPr="008374EA" w:rsidRDefault="008F1859" w:rsidP="008F1859">
      <w:r w:rsidRPr="008374EA">
        <w:t>Pour les constructions nouvelles, reconstructions et changements d'affectation le nombre minimal d'emplacements de stationnement est défini par le présent article.</w:t>
      </w:r>
    </w:p>
    <w:p w:rsidR="008F1859" w:rsidRPr="008374EA" w:rsidRDefault="008F1859" w:rsidP="008F1859">
      <w:r w:rsidRPr="009A0C71">
        <w:t>Les emplacements de stationnement sont aménagés sur le même bien-fonds que la construction à laquelle elles se rapportent. Dans les zones soumises à l’élaboration d’un plan d’aménagement particulier « nouveau quartier » (PAP NQ) suivant art. 26</w:t>
      </w:r>
      <w:r w:rsidRPr="00064D4A">
        <w:t>, sur un terrain et/ou lotis</w:t>
      </w:r>
      <w:r w:rsidRPr="008374EA">
        <w:t>sement, les emplacements de stationnement peuvent être regroupés sur une parcelle différente de celle de l’immeuble concerné.</w:t>
      </w:r>
    </w:p>
    <w:p w:rsidR="008F1859" w:rsidRPr="00842279" w:rsidRDefault="008F1859" w:rsidP="008F1859">
      <w:pPr>
        <w:spacing w:line="276" w:lineRule="auto"/>
      </w:pPr>
      <w:r w:rsidRPr="008374EA">
        <w:t>Chaque emplacement de stationnement est</w:t>
      </w:r>
      <w:r w:rsidRPr="009A0C71">
        <w:t xml:space="preserve"> pris en compte pour un seul logement ou unité. Pour chaque logement ou unité, au moins un emplacement de stationnement ne p</w:t>
      </w:r>
      <w:r w:rsidRPr="00126494">
        <w:t>eut</w:t>
      </w:r>
      <w:r w:rsidRPr="00D06ED2">
        <w:t xml:space="preserve"> être vendu ni céder séparément du logement ou de l'unité auquel il est rattaché. Ces conditions seront soumises aux formalités de l'enregistrement, respectivement</w:t>
      </w:r>
      <w:r w:rsidRPr="00842279">
        <w:t xml:space="preserve"> du cadastre vertical.</w:t>
      </w:r>
    </w:p>
    <w:p w:rsidR="008F1859" w:rsidRDefault="008F1859" w:rsidP="008F1859">
      <w:pPr>
        <w:tabs>
          <w:tab w:val="left" w:pos="0"/>
          <w:tab w:val="right" w:pos="8505"/>
        </w:tabs>
        <w:suppressAutoHyphens w:val="0"/>
        <w:spacing w:after="60"/>
      </w:pPr>
      <w:r>
        <w:t>a)  Sont à considérer comme minimum pour les habitations :</w:t>
      </w:r>
    </w:p>
    <w:p w:rsidR="008F1859" w:rsidRPr="001A6975" w:rsidRDefault="008F1859" w:rsidP="008F1859">
      <w:pPr>
        <w:spacing w:line="276" w:lineRule="auto"/>
      </w:pPr>
      <w:r w:rsidRPr="001A6975">
        <w:t>Lors de la construction d’un immeuble, le calcul du nombre minimal d’emplacement suivant est à respecter :</w:t>
      </w:r>
    </w:p>
    <w:p w:rsidR="008F1859" w:rsidRPr="00BA69DE" w:rsidRDefault="008F1859" w:rsidP="008F1859">
      <w:pPr>
        <w:numPr>
          <w:ilvl w:val="0"/>
          <w:numId w:val="24"/>
        </w:numPr>
        <w:tabs>
          <w:tab w:val="left" w:pos="993"/>
          <w:tab w:val="left" w:pos="1077"/>
          <w:tab w:val="left" w:pos="2608"/>
          <w:tab w:val="left" w:pos="5103"/>
          <w:tab w:val="right" w:pos="6804"/>
        </w:tabs>
        <w:suppressAutoHyphens w:val="0"/>
        <w:spacing w:after="0" w:line="276" w:lineRule="auto"/>
        <w:ind w:left="1276" w:hanging="644"/>
      </w:pPr>
      <w:r w:rsidRPr="00BA69DE">
        <w:t>2 emplacements par logement à l'intérieur d'un immeuble,</w:t>
      </w:r>
    </w:p>
    <w:p w:rsidR="008F1859" w:rsidRPr="00867D1D" w:rsidRDefault="008F1859" w:rsidP="008F1859">
      <w:pPr>
        <w:numPr>
          <w:ilvl w:val="0"/>
          <w:numId w:val="24"/>
        </w:numPr>
        <w:tabs>
          <w:tab w:val="left" w:pos="993"/>
          <w:tab w:val="left" w:pos="1077"/>
          <w:tab w:val="left" w:pos="2608"/>
          <w:tab w:val="left" w:pos="5103"/>
          <w:tab w:val="right" w:pos="6804"/>
        </w:tabs>
        <w:suppressAutoHyphens w:val="0"/>
        <w:spacing w:after="0" w:line="276" w:lineRule="auto"/>
        <w:ind w:left="1276" w:hanging="644"/>
      </w:pPr>
      <w:r w:rsidRPr="00867D1D">
        <w:t>1 emplacement par studio à l'intérieur d'un immeuble,</w:t>
      </w:r>
    </w:p>
    <w:p w:rsidR="008F1859" w:rsidRPr="008C16A0" w:rsidRDefault="008F1859" w:rsidP="008F1859">
      <w:pPr>
        <w:numPr>
          <w:ilvl w:val="0"/>
          <w:numId w:val="24"/>
        </w:numPr>
        <w:tabs>
          <w:tab w:val="left" w:pos="993"/>
          <w:tab w:val="left" w:pos="1077"/>
          <w:tab w:val="left" w:pos="2608"/>
          <w:tab w:val="left" w:pos="5103"/>
          <w:tab w:val="right" w:pos="6804"/>
        </w:tabs>
        <w:suppressAutoHyphens w:val="0"/>
        <w:spacing w:after="0" w:line="276" w:lineRule="auto"/>
        <w:ind w:left="1276" w:hanging="644"/>
      </w:pPr>
      <w:r w:rsidRPr="005825DA">
        <w:t>2 emplacements par maison unifamiliale, dont au moins un à l'intérieur de la cons</w:t>
      </w:r>
      <w:r w:rsidRPr="00BD5C36">
        <w:t xml:space="preserve">truction </w:t>
      </w:r>
      <w:r w:rsidRPr="008C16A0">
        <w:t>ou dans le recul latéral (dans un garage</w:t>
      </w:r>
      <w:r>
        <w:t xml:space="preserve"> et/ou</w:t>
      </w:r>
      <w:r w:rsidRPr="00BD5C36">
        <w:t xml:space="preserve"> </w:t>
      </w:r>
      <w:r>
        <w:t xml:space="preserve">dans </w:t>
      </w:r>
      <w:r w:rsidRPr="00BD5C36">
        <w:t>un car-port</w:t>
      </w:r>
      <w:r>
        <w:t xml:space="preserve"> et/ou </w:t>
      </w:r>
      <w:r w:rsidRPr="008C16A0">
        <w:t>sur un emplacement</w:t>
      </w:r>
      <w:r>
        <w:t>)</w:t>
      </w:r>
      <w:r w:rsidRPr="008C16A0">
        <w:t>,</w:t>
      </w:r>
    </w:p>
    <w:p w:rsidR="008F1859" w:rsidRPr="008C16A0" w:rsidRDefault="008F1859" w:rsidP="008F1859">
      <w:pPr>
        <w:numPr>
          <w:ilvl w:val="0"/>
          <w:numId w:val="24"/>
        </w:numPr>
        <w:tabs>
          <w:tab w:val="left" w:pos="993"/>
          <w:tab w:val="left" w:pos="1077"/>
          <w:tab w:val="left" w:pos="2608"/>
          <w:tab w:val="left" w:pos="5103"/>
          <w:tab w:val="right" w:pos="6804"/>
        </w:tabs>
        <w:suppressAutoHyphens w:val="0"/>
        <w:spacing w:after="0" w:line="276" w:lineRule="auto"/>
        <w:ind w:left="1276"/>
      </w:pPr>
      <w:r w:rsidRPr="008C16A0">
        <w:t>3 emplacements par 5 chambres pour le logement en colocation,</w:t>
      </w:r>
    </w:p>
    <w:p w:rsidR="008F1859" w:rsidRPr="00CF2F94" w:rsidRDefault="008F1859" w:rsidP="008F1859">
      <w:pPr>
        <w:numPr>
          <w:ilvl w:val="0"/>
          <w:numId w:val="24"/>
        </w:numPr>
        <w:tabs>
          <w:tab w:val="left" w:pos="993"/>
          <w:tab w:val="left" w:pos="1077"/>
          <w:tab w:val="left" w:pos="2608"/>
          <w:tab w:val="left" w:pos="5103"/>
          <w:tab w:val="right" w:pos="6804"/>
        </w:tabs>
        <w:suppressAutoHyphens w:val="0"/>
        <w:spacing w:after="120" w:line="276" w:lineRule="auto"/>
        <w:ind w:left="1276" w:hanging="357"/>
      </w:pPr>
      <w:r w:rsidRPr="008C16A0">
        <w:t>1 emplacement par 5 chambres pour le logement pour étudiants</w:t>
      </w:r>
      <w:r>
        <w:t>.</w:t>
      </w:r>
      <w:r w:rsidRPr="00B65DB4">
        <w:t xml:space="preserve"> </w:t>
      </w:r>
    </w:p>
    <w:p w:rsidR="008F1859" w:rsidRPr="00430143" w:rsidRDefault="008F1859" w:rsidP="008F1859">
      <w:pPr>
        <w:tabs>
          <w:tab w:val="left" w:pos="851"/>
          <w:tab w:val="left" w:pos="1077"/>
          <w:tab w:val="left" w:pos="2608"/>
          <w:tab w:val="left" w:pos="5103"/>
          <w:tab w:val="right" w:pos="6804"/>
        </w:tabs>
        <w:suppressAutoHyphens w:val="0"/>
        <w:spacing w:after="0" w:line="276" w:lineRule="auto"/>
      </w:pPr>
      <w:r w:rsidRPr="00430143">
        <w:t>Aucun emplacement supplémentaire ne doit être aménagé dans le cas de la réalisation d’un logement intégré.</w:t>
      </w:r>
    </w:p>
    <w:p w:rsidR="008F1859" w:rsidRPr="00430143" w:rsidRDefault="008F1859" w:rsidP="008F1859">
      <w:pPr>
        <w:keepNext/>
        <w:keepLines/>
        <w:tabs>
          <w:tab w:val="left" w:pos="0"/>
          <w:tab w:val="right" w:pos="8505"/>
        </w:tabs>
        <w:suppressAutoHyphens w:val="0"/>
        <w:spacing w:after="60"/>
      </w:pPr>
      <w:r w:rsidRPr="00430143">
        <w:t xml:space="preserve">b)  Sont à considérer comme </w:t>
      </w:r>
      <w:r w:rsidRPr="008C16A0">
        <w:t>minimum</w:t>
      </w:r>
      <w:r w:rsidRPr="00430143">
        <w:t xml:space="preserve"> pour les activités</w:t>
      </w:r>
      <w:r>
        <w:t xml:space="preserve"> </w:t>
      </w:r>
      <w:r w:rsidRPr="00430143">
        <w:t>:</w:t>
      </w:r>
    </w:p>
    <w:p w:rsidR="008F1859" w:rsidRPr="00430143" w:rsidRDefault="008F1859" w:rsidP="008F1859">
      <w:pPr>
        <w:numPr>
          <w:ilvl w:val="0"/>
          <w:numId w:val="24"/>
        </w:numPr>
        <w:tabs>
          <w:tab w:val="left" w:pos="1077"/>
          <w:tab w:val="left" w:pos="2608"/>
          <w:tab w:val="left" w:pos="5103"/>
          <w:tab w:val="right" w:pos="6804"/>
        </w:tabs>
        <w:suppressAutoHyphens w:val="0"/>
        <w:spacing w:after="0" w:line="276" w:lineRule="auto"/>
        <w:ind w:left="1276" w:hanging="644"/>
      </w:pPr>
      <w:r w:rsidRPr="00430143">
        <w:t>1 emplacement par tranche de 100,00 m</w:t>
      </w:r>
      <w:r w:rsidRPr="00430143">
        <w:rPr>
          <w:vertAlign w:val="superscript"/>
        </w:rPr>
        <w:t>2</w:t>
      </w:r>
      <w:r w:rsidRPr="00430143">
        <w:t xml:space="preserve"> bruts de surface pour les halls de stockage, </w:t>
      </w:r>
    </w:p>
    <w:p w:rsidR="008F1859" w:rsidRPr="00430143" w:rsidRDefault="008F1859" w:rsidP="008F1859">
      <w:pPr>
        <w:numPr>
          <w:ilvl w:val="0"/>
          <w:numId w:val="24"/>
        </w:numPr>
        <w:tabs>
          <w:tab w:val="left" w:pos="1077"/>
          <w:tab w:val="left" w:pos="2608"/>
          <w:tab w:val="left" w:pos="5103"/>
          <w:tab w:val="right" w:pos="6804"/>
        </w:tabs>
        <w:suppressAutoHyphens w:val="0"/>
        <w:spacing w:after="0" w:line="276" w:lineRule="auto"/>
        <w:ind w:left="1276" w:hanging="644"/>
      </w:pPr>
      <w:r w:rsidRPr="00430143">
        <w:t>1 emplacement par tranche de 40,00 m</w:t>
      </w:r>
      <w:r w:rsidRPr="00430143">
        <w:rPr>
          <w:vertAlign w:val="superscript"/>
        </w:rPr>
        <w:t>2</w:t>
      </w:r>
      <w:r w:rsidRPr="00430143">
        <w:t xml:space="preserve"> bruts de surface d'étage pour les bureaux, services, commerces, cafés, établissements artisanaux, restaurants et toute autre activité, avec un minimum de 3 emplacements,</w:t>
      </w:r>
    </w:p>
    <w:p w:rsidR="008F1859" w:rsidRPr="00430143" w:rsidRDefault="008F1859" w:rsidP="008F1859">
      <w:pPr>
        <w:numPr>
          <w:ilvl w:val="0"/>
          <w:numId w:val="24"/>
        </w:numPr>
        <w:tabs>
          <w:tab w:val="left" w:pos="1077"/>
          <w:tab w:val="left" w:pos="2608"/>
          <w:tab w:val="left" w:pos="5103"/>
          <w:tab w:val="right" w:pos="6804"/>
        </w:tabs>
        <w:suppressAutoHyphens w:val="0"/>
        <w:spacing w:after="0" w:line="240" w:lineRule="exact"/>
        <w:ind w:left="1276" w:right="567" w:hanging="644"/>
      </w:pPr>
      <w:r w:rsidRPr="00430143">
        <w:t>1 emplacement par tranche de 20,00 m</w:t>
      </w:r>
      <w:r w:rsidRPr="00430143">
        <w:rPr>
          <w:vertAlign w:val="superscript"/>
        </w:rPr>
        <w:t>2</w:t>
      </w:r>
      <w:r w:rsidRPr="00430143">
        <w:t xml:space="preserve"> bruts pour les salles de réunion, églises, salles de fêtes et installations sportives avec un minimum de 3 emplacements,</w:t>
      </w:r>
    </w:p>
    <w:p w:rsidR="008F1859" w:rsidRPr="00430143" w:rsidRDefault="008F1859" w:rsidP="008F1859">
      <w:pPr>
        <w:numPr>
          <w:ilvl w:val="0"/>
          <w:numId w:val="24"/>
        </w:numPr>
        <w:tabs>
          <w:tab w:val="left" w:pos="1077"/>
          <w:tab w:val="left" w:pos="2608"/>
          <w:tab w:val="left" w:pos="5103"/>
          <w:tab w:val="right" w:pos="6804"/>
        </w:tabs>
        <w:suppressAutoHyphens w:val="0"/>
        <w:spacing w:after="120" w:line="240" w:lineRule="exact"/>
        <w:ind w:left="1276" w:right="567" w:hanging="644"/>
      </w:pPr>
      <w:r w:rsidRPr="00430143">
        <w:t>1 emplacement par tranche de 40,00 m</w:t>
      </w:r>
      <w:r w:rsidRPr="00430143">
        <w:rPr>
          <w:vertAlign w:val="superscript"/>
        </w:rPr>
        <w:t>2</w:t>
      </w:r>
      <w:r w:rsidRPr="00430143">
        <w:t xml:space="preserve"> bruts de surface d'étage pour les stations - service et les garages de réparation, avec un minimum de 3 places par installation. </w:t>
      </w:r>
    </w:p>
    <w:p w:rsidR="008F1859" w:rsidRPr="00064D4A" w:rsidRDefault="008F1859" w:rsidP="008F1859">
      <w:pPr>
        <w:tabs>
          <w:tab w:val="left" w:pos="851"/>
          <w:tab w:val="left" w:pos="1077"/>
          <w:tab w:val="left" w:pos="2608"/>
          <w:tab w:val="left" w:pos="5103"/>
          <w:tab w:val="right" w:pos="6804"/>
        </w:tabs>
        <w:suppressAutoHyphens w:val="0"/>
        <w:spacing w:line="276" w:lineRule="auto"/>
      </w:pPr>
      <w:r w:rsidRPr="00430143">
        <w:t>Aucun emplacement supplémentaire ne doit être aménagé dans le cas de la réalisation d’une activité dont la surface est inférieure à 30</w:t>
      </w:r>
      <w:r>
        <w:t xml:space="preserve">,00 </w:t>
      </w:r>
      <w:r w:rsidRPr="00430143">
        <w:t>m</w:t>
      </w:r>
      <w:r w:rsidRPr="00430143">
        <w:rPr>
          <w:vertAlign w:val="superscript"/>
        </w:rPr>
        <w:t>2</w:t>
      </w:r>
      <w:r w:rsidRPr="00430143">
        <w:t xml:space="preserve"> dans la zone HAB-1•a.</w:t>
      </w:r>
    </w:p>
    <w:p w:rsidR="008F1859" w:rsidRPr="008C16A0" w:rsidRDefault="008F1859" w:rsidP="008F1859">
      <w:pPr>
        <w:tabs>
          <w:tab w:val="left" w:pos="851"/>
          <w:tab w:val="left" w:pos="1077"/>
          <w:tab w:val="left" w:pos="2608"/>
          <w:tab w:val="left" w:pos="5103"/>
          <w:tab w:val="right" w:pos="6804"/>
        </w:tabs>
        <w:suppressAutoHyphens w:val="0"/>
        <w:spacing w:after="0" w:line="276" w:lineRule="auto"/>
      </w:pPr>
      <w:r>
        <w:t xml:space="preserve">c)  </w:t>
      </w:r>
      <w:r w:rsidRPr="008C16A0">
        <w:t>Pour la zone soumise à la servitude « urbanisation – Belval-Ouest », le calcul du nombre maximal d’emplacement</w:t>
      </w:r>
      <w:r>
        <w:t>s</w:t>
      </w:r>
      <w:r w:rsidRPr="008C16A0">
        <w:t xml:space="preserve"> suivant est à respecter :</w:t>
      </w:r>
    </w:p>
    <w:p w:rsidR="008F1859" w:rsidRPr="008C16A0" w:rsidRDefault="008F1859" w:rsidP="008F1859">
      <w:pPr>
        <w:numPr>
          <w:ilvl w:val="0"/>
          <w:numId w:val="29"/>
        </w:numPr>
        <w:tabs>
          <w:tab w:val="left" w:pos="1077"/>
          <w:tab w:val="left" w:pos="2608"/>
          <w:tab w:val="left" w:pos="5103"/>
          <w:tab w:val="right" w:pos="6804"/>
        </w:tabs>
        <w:suppressAutoHyphens w:val="0"/>
        <w:spacing w:after="0" w:line="276" w:lineRule="auto"/>
        <w:ind w:left="1276"/>
      </w:pPr>
      <w:r w:rsidRPr="008C16A0">
        <w:t>1,5 emplacement par logements,</w:t>
      </w:r>
    </w:p>
    <w:p w:rsidR="008F1859" w:rsidRPr="000045B0" w:rsidRDefault="008F1859" w:rsidP="008F1859">
      <w:pPr>
        <w:numPr>
          <w:ilvl w:val="0"/>
          <w:numId w:val="29"/>
        </w:numPr>
        <w:tabs>
          <w:tab w:val="left" w:pos="1077"/>
          <w:tab w:val="left" w:pos="2608"/>
          <w:tab w:val="left" w:pos="5103"/>
          <w:tab w:val="right" w:pos="6804"/>
        </w:tabs>
        <w:suppressAutoHyphens w:val="0"/>
        <w:spacing w:after="0" w:line="276" w:lineRule="auto"/>
        <w:ind w:left="1276"/>
      </w:pPr>
      <w:r w:rsidRPr="008C16A0">
        <w:t>1 emplacement par tranche de 30</w:t>
      </w:r>
      <w:r>
        <w:t xml:space="preserve">,00 </w:t>
      </w:r>
      <w:r w:rsidRPr="000045B0">
        <w:t>m</w:t>
      </w:r>
      <w:r w:rsidRPr="000045B0">
        <w:rPr>
          <w:vertAlign w:val="superscript"/>
        </w:rPr>
        <w:t>2</w:t>
      </w:r>
      <w:r w:rsidRPr="000045B0">
        <w:t xml:space="preserve"> bruts de surface pour commerces,</w:t>
      </w:r>
    </w:p>
    <w:p w:rsidR="008F1859" w:rsidRPr="000045B0" w:rsidRDefault="008F1859" w:rsidP="008F1859">
      <w:pPr>
        <w:numPr>
          <w:ilvl w:val="0"/>
          <w:numId w:val="29"/>
        </w:numPr>
        <w:tabs>
          <w:tab w:val="left" w:pos="1077"/>
          <w:tab w:val="left" w:pos="2608"/>
          <w:tab w:val="left" w:pos="5103"/>
          <w:tab w:val="right" w:pos="6804"/>
        </w:tabs>
        <w:suppressAutoHyphens w:val="0"/>
        <w:spacing w:after="0" w:line="276" w:lineRule="auto"/>
        <w:ind w:left="1276" w:hanging="491"/>
      </w:pPr>
      <w:r w:rsidRPr="000045B0">
        <w:t>1 emplacement par tranche de 60</w:t>
      </w:r>
      <w:r>
        <w:t xml:space="preserve">,00 </w:t>
      </w:r>
      <w:r w:rsidRPr="000045B0">
        <w:t>m</w:t>
      </w:r>
      <w:r w:rsidRPr="000045B0">
        <w:rPr>
          <w:vertAlign w:val="superscript"/>
        </w:rPr>
        <w:t>2</w:t>
      </w:r>
      <w:r w:rsidRPr="000045B0">
        <w:t xml:space="preserve"> bruts de surface pour services et des activités de style HORECA,</w:t>
      </w:r>
    </w:p>
    <w:p w:rsidR="008F1859" w:rsidRPr="000045B0" w:rsidRDefault="008F1859" w:rsidP="008F1859">
      <w:pPr>
        <w:numPr>
          <w:ilvl w:val="0"/>
          <w:numId w:val="29"/>
        </w:numPr>
        <w:tabs>
          <w:tab w:val="left" w:pos="1077"/>
          <w:tab w:val="left" w:pos="2608"/>
          <w:tab w:val="left" w:pos="5103"/>
          <w:tab w:val="right" w:pos="6804"/>
        </w:tabs>
        <w:suppressAutoHyphens w:val="0"/>
        <w:spacing w:after="0" w:line="276" w:lineRule="auto"/>
        <w:ind w:left="1276"/>
      </w:pPr>
      <w:r w:rsidRPr="000045B0">
        <w:t>1 emplacement par tranche de 85</w:t>
      </w:r>
      <w:r>
        <w:t xml:space="preserve">,00 </w:t>
      </w:r>
      <w:r w:rsidRPr="000045B0">
        <w:t>m</w:t>
      </w:r>
      <w:r w:rsidRPr="000045B0">
        <w:rPr>
          <w:vertAlign w:val="superscript"/>
        </w:rPr>
        <w:t>2</w:t>
      </w:r>
      <w:r w:rsidRPr="000045B0">
        <w:t xml:space="preserve"> bruts de surface pour bureaux,</w:t>
      </w:r>
    </w:p>
    <w:p w:rsidR="008F1859" w:rsidRPr="008C16A0" w:rsidRDefault="008F1859" w:rsidP="008F1859">
      <w:pPr>
        <w:numPr>
          <w:ilvl w:val="0"/>
          <w:numId w:val="29"/>
        </w:numPr>
        <w:tabs>
          <w:tab w:val="left" w:pos="1077"/>
          <w:tab w:val="left" w:pos="2608"/>
          <w:tab w:val="left" w:pos="5103"/>
          <w:tab w:val="right" w:pos="6804"/>
        </w:tabs>
        <w:suppressAutoHyphens w:val="0"/>
        <w:spacing w:after="0" w:line="276" w:lineRule="auto"/>
        <w:ind w:left="1276" w:hanging="491"/>
      </w:pPr>
      <w:r w:rsidRPr="000045B0">
        <w:t>1 emplacement par tranche de 155</w:t>
      </w:r>
      <w:r>
        <w:t xml:space="preserve">,00 </w:t>
      </w:r>
      <w:r w:rsidRPr="008C16A0">
        <w:t>m</w:t>
      </w:r>
      <w:r w:rsidRPr="008C16A0">
        <w:rPr>
          <w:vertAlign w:val="superscript"/>
        </w:rPr>
        <w:t>2</w:t>
      </w:r>
      <w:r w:rsidRPr="008C16A0">
        <w:t xml:space="preserve"> bruts de surface pour établissements artisanaux,</w:t>
      </w:r>
    </w:p>
    <w:p w:rsidR="008F1859" w:rsidRPr="000045B0" w:rsidRDefault="008F1859" w:rsidP="008F1859">
      <w:pPr>
        <w:numPr>
          <w:ilvl w:val="0"/>
          <w:numId w:val="29"/>
        </w:numPr>
        <w:tabs>
          <w:tab w:val="left" w:pos="1077"/>
          <w:tab w:val="left" w:pos="2608"/>
          <w:tab w:val="left" w:pos="5103"/>
          <w:tab w:val="right" w:pos="6804"/>
        </w:tabs>
        <w:suppressAutoHyphens w:val="0"/>
        <w:spacing w:after="0" w:line="276" w:lineRule="auto"/>
        <w:ind w:left="1276"/>
      </w:pPr>
      <w:r w:rsidRPr="008C16A0">
        <w:t xml:space="preserve">3 emplacements par 5 chambres </w:t>
      </w:r>
      <w:r>
        <w:t>pour le</w:t>
      </w:r>
      <w:r w:rsidRPr="000045B0">
        <w:t xml:space="preserve"> logement en colocation,</w:t>
      </w:r>
    </w:p>
    <w:p w:rsidR="008F1859" w:rsidRPr="000045B0" w:rsidRDefault="008F1859" w:rsidP="008F1859">
      <w:pPr>
        <w:numPr>
          <w:ilvl w:val="0"/>
          <w:numId w:val="29"/>
        </w:numPr>
        <w:tabs>
          <w:tab w:val="left" w:pos="1077"/>
          <w:tab w:val="left" w:pos="2608"/>
          <w:tab w:val="left" w:pos="5103"/>
          <w:tab w:val="right" w:pos="6804"/>
        </w:tabs>
        <w:suppressAutoHyphens w:val="0"/>
        <w:spacing w:after="0" w:line="276" w:lineRule="auto"/>
        <w:ind w:left="1276"/>
      </w:pPr>
      <w:r w:rsidRPr="000045B0">
        <w:lastRenderedPageBreak/>
        <w:t xml:space="preserve">1 emplacement par 5 chambres </w:t>
      </w:r>
      <w:r>
        <w:t>pour le</w:t>
      </w:r>
      <w:r w:rsidRPr="000045B0">
        <w:t xml:space="preserve"> logement pour étudiants</w:t>
      </w:r>
      <w:r>
        <w:t>.</w:t>
      </w:r>
    </w:p>
    <w:p w:rsidR="008F1859" w:rsidRPr="008C16A0" w:rsidRDefault="008F1859" w:rsidP="008F1859">
      <w:pPr>
        <w:tabs>
          <w:tab w:val="left" w:pos="1077"/>
          <w:tab w:val="left" w:pos="2608"/>
          <w:tab w:val="left" w:pos="5103"/>
          <w:tab w:val="right" w:pos="6804"/>
        </w:tabs>
        <w:suppressAutoHyphens w:val="0"/>
        <w:spacing w:line="276" w:lineRule="auto"/>
        <w:ind w:left="1276"/>
      </w:pPr>
      <w:r w:rsidRPr="000045B0">
        <w:t xml:space="preserve">Pour cette zone, un </w:t>
      </w:r>
      <w:r>
        <w:t xml:space="preserve">nombre </w:t>
      </w:r>
      <w:r w:rsidRPr="008C16A0">
        <w:t>minimum d’emplacement par lot est à définir dans chaque PAP NQ.</w:t>
      </w:r>
    </w:p>
    <w:p w:rsidR="008F1859" w:rsidRDefault="008F1859" w:rsidP="008F1859">
      <w:pPr>
        <w:tabs>
          <w:tab w:val="right" w:pos="8505"/>
        </w:tabs>
        <w:suppressAutoHyphens w:val="0"/>
        <w:spacing w:before="160" w:after="60"/>
        <w:ind w:left="851" w:hanging="284"/>
      </w:pPr>
      <w:bookmarkStart w:id="3" w:name="_Hlk528577107"/>
      <w:r>
        <w:t>d)  Sur tout le territoire de la commune :</w:t>
      </w:r>
    </w:p>
    <w:bookmarkEnd w:id="3"/>
    <w:p w:rsidR="008F1859" w:rsidRPr="008374EA" w:rsidRDefault="008F1859" w:rsidP="008F1859">
      <w:pPr>
        <w:tabs>
          <w:tab w:val="left" w:pos="851"/>
          <w:tab w:val="left" w:pos="1077"/>
          <w:tab w:val="left" w:pos="2608"/>
          <w:tab w:val="left" w:pos="5103"/>
          <w:tab w:val="right" w:pos="6804"/>
        </w:tabs>
        <w:suppressAutoHyphens w:val="0"/>
        <w:spacing w:after="0" w:line="276" w:lineRule="auto"/>
      </w:pPr>
      <w:r w:rsidRPr="00064D4A">
        <w:t>Les établissements commerciaux, de services, de bureaux et artisanaux devront en outre pr</w:t>
      </w:r>
      <w:r w:rsidRPr="008374EA">
        <w:t>évoir sur leur terrain un nombre suffisant d'emplacements de stationnement (suivant le genre de l'établissement) pour leurs véhicules utilitaires.</w:t>
      </w:r>
    </w:p>
    <w:p w:rsidR="008F1859" w:rsidRPr="009A0C71" w:rsidRDefault="008F1859" w:rsidP="008F1859">
      <w:pPr>
        <w:spacing w:line="276" w:lineRule="auto"/>
      </w:pPr>
      <w:r w:rsidRPr="009A0C71">
        <w:t>Le dossier de demande d'autorisation de bâtir indiquera clairement le calcul du nombre d'emplacements nécessaires, leur localisation exacte et le logement ou unité auquel ils se rapportent.</w:t>
      </w:r>
    </w:p>
    <w:p w:rsidR="008F1859" w:rsidRPr="009A0C71" w:rsidRDefault="008F1859" w:rsidP="008F1859">
      <w:pPr>
        <w:spacing w:line="276" w:lineRule="auto"/>
      </w:pPr>
      <w:r w:rsidRPr="009A0C71">
        <w:t>Le nombre d’emplacement par immeuble existant est à revoir pour toute transformation entrainant :</w:t>
      </w:r>
    </w:p>
    <w:p w:rsidR="008F1859" w:rsidRPr="009A0C71" w:rsidRDefault="008F1859" w:rsidP="008F1859">
      <w:pPr>
        <w:pStyle w:val="Paragraphedeliste"/>
        <w:numPr>
          <w:ilvl w:val="0"/>
          <w:numId w:val="23"/>
        </w:numPr>
        <w:spacing w:after="0" w:line="276" w:lineRule="auto"/>
        <w:ind w:left="1276"/>
        <w:rPr>
          <w:rFonts w:cs="Arial"/>
        </w:rPr>
      </w:pPr>
      <w:r w:rsidRPr="009A0C71">
        <w:rPr>
          <w:rFonts w:cs="Arial"/>
        </w:rPr>
        <w:t>un changement d’affection ;</w:t>
      </w:r>
    </w:p>
    <w:p w:rsidR="008F1859" w:rsidRPr="001A6975" w:rsidRDefault="008F1859" w:rsidP="008F1859">
      <w:pPr>
        <w:pStyle w:val="Paragraphedeliste"/>
        <w:numPr>
          <w:ilvl w:val="0"/>
          <w:numId w:val="23"/>
        </w:numPr>
        <w:spacing w:after="0" w:line="276" w:lineRule="auto"/>
        <w:ind w:left="1276"/>
        <w:rPr>
          <w:rFonts w:cs="Arial"/>
        </w:rPr>
      </w:pPr>
      <w:r w:rsidRPr="00126494">
        <w:rPr>
          <w:rFonts w:cs="Arial"/>
        </w:rPr>
        <w:t>une augmentation de la surface exploitable d’un commerce, bureau</w:t>
      </w:r>
      <w:r w:rsidRPr="00D06ED2">
        <w:rPr>
          <w:rFonts w:cs="Arial"/>
        </w:rPr>
        <w:t>, service</w:t>
      </w:r>
      <w:r w:rsidRPr="00842279">
        <w:rPr>
          <w:rFonts w:cs="Arial"/>
        </w:rPr>
        <w:t xml:space="preserve"> et autre ;</w:t>
      </w:r>
    </w:p>
    <w:p w:rsidR="008F1859" w:rsidRPr="00BA69DE" w:rsidRDefault="008F1859" w:rsidP="008F1859">
      <w:pPr>
        <w:pStyle w:val="Paragraphedeliste"/>
        <w:numPr>
          <w:ilvl w:val="0"/>
          <w:numId w:val="23"/>
        </w:numPr>
        <w:spacing w:after="0" w:line="276" w:lineRule="auto"/>
        <w:ind w:left="1276"/>
        <w:rPr>
          <w:rFonts w:cs="Arial"/>
        </w:rPr>
      </w:pPr>
      <w:r w:rsidRPr="00BA69DE">
        <w:rPr>
          <w:rFonts w:cs="Arial"/>
        </w:rPr>
        <w:t>la création d’une/de plusieurs unité(s) d’habitation</w:t>
      </w:r>
    </w:p>
    <w:p w:rsidR="008F1859" w:rsidRPr="001400AC" w:rsidRDefault="008F1859" w:rsidP="008F1859">
      <w:r w:rsidRPr="001400AC">
        <w:t>Les emplacements de stationnement / garages, ne peuvent en aucun cas servir à des fins d’habitation ou à l’exercice d’une activité professionnelle.</w:t>
      </w:r>
    </w:p>
    <w:p w:rsidR="008F1859" w:rsidRDefault="008F1859" w:rsidP="008F1859">
      <w:r>
        <w:t xml:space="preserve">e)  </w:t>
      </w:r>
      <w:r w:rsidRPr="00064D4A">
        <w:t>Dans les PAP nouveaux quartiers</w:t>
      </w:r>
      <w:r>
        <w:t> :</w:t>
      </w:r>
    </w:p>
    <w:p w:rsidR="008F1859" w:rsidRPr="008C16A0" w:rsidRDefault="008F1859" w:rsidP="008F1859">
      <w:r w:rsidRPr="00064D4A">
        <w:t xml:space="preserve">Dans les PAP nouveaux quartiers une exception relative aux nombres d'emplacements </w:t>
      </w:r>
      <w:r w:rsidRPr="008374EA">
        <w:t>peut être accordée pour la création de stationnements regroupés</w:t>
      </w:r>
      <w:r w:rsidRPr="009A0C71">
        <w:t xml:space="preserve"> sur une parcelle différente de celle de l’immeuble concerné. </w:t>
      </w:r>
    </w:p>
    <w:p w:rsidR="008F1859" w:rsidRPr="008C16A0" w:rsidRDefault="008F1859" w:rsidP="008F1859">
      <w:r>
        <w:t xml:space="preserve">D’autres </w:t>
      </w:r>
      <w:r w:rsidRPr="008C16A0">
        <w:t>exceptions se présente</w:t>
      </w:r>
      <w:r w:rsidRPr="00867D1D">
        <w:t>nt</w:t>
      </w:r>
      <w:r w:rsidRPr="008C16A0">
        <w:t xml:space="preserve"> comme suit :</w:t>
      </w:r>
    </w:p>
    <w:p w:rsidR="008F1859" w:rsidRPr="008C16A0" w:rsidRDefault="008F1859" w:rsidP="008F1859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after="0" w:line="240" w:lineRule="auto"/>
        <w:ind w:left="1276"/>
        <w:rPr>
          <w:rFonts w:eastAsia="Calibri" w:cs="Arial"/>
          <w:szCs w:val="20"/>
          <w:lang w:eastAsia="lb-LU"/>
        </w:rPr>
      </w:pPr>
      <w:r w:rsidRPr="008C16A0">
        <w:rPr>
          <w:rFonts w:eastAsia="Calibri" w:cs="Arial"/>
          <w:szCs w:val="20"/>
          <w:lang w:eastAsia="lb-LU"/>
        </w:rPr>
        <w:t>un quartier répondant à un concept de mobilité "vivre sans voitures" ou "avec une clé réduite d’emplacements de stationnement ",</w:t>
      </w:r>
    </w:p>
    <w:p w:rsidR="008F1859" w:rsidRPr="008C16A0" w:rsidRDefault="008F1859" w:rsidP="008F1859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after="0" w:line="240" w:lineRule="auto"/>
        <w:ind w:left="1276"/>
        <w:rPr>
          <w:rFonts w:eastAsia="Calibri" w:cs="Arial"/>
          <w:szCs w:val="20"/>
          <w:lang w:eastAsia="lb-LU"/>
        </w:rPr>
      </w:pPr>
      <w:r>
        <w:rPr>
          <w:rFonts w:eastAsia="Calibri" w:cs="Arial"/>
          <w:szCs w:val="20"/>
          <w:lang w:eastAsia="lb-LU"/>
        </w:rPr>
        <w:t>un</w:t>
      </w:r>
      <w:r w:rsidRPr="008C16A0">
        <w:rPr>
          <w:rFonts w:eastAsia="Calibri" w:cs="Arial"/>
          <w:szCs w:val="20"/>
          <w:lang w:eastAsia="lb-LU"/>
        </w:rPr>
        <w:t xml:space="preserve"> quartier ou îlot ayant une desserte de transport en commun </w:t>
      </w:r>
      <w:r>
        <w:rPr>
          <w:rFonts w:eastAsia="Calibri" w:cs="Arial"/>
          <w:szCs w:val="20"/>
          <w:lang w:eastAsia="lb-LU"/>
        </w:rPr>
        <w:t>de</w:t>
      </w:r>
      <w:r w:rsidRPr="008C16A0">
        <w:rPr>
          <w:rFonts w:eastAsia="Calibri" w:cs="Arial"/>
          <w:szCs w:val="20"/>
          <w:lang w:eastAsia="lb-LU"/>
        </w:rPr>
        <w:t xml:space="preserve"> très haute qualité à proximité d’une gare ferroviaire.</w:t>
      </w:r>
    </w:p>
    <w:p w:rsidR="008F1859" w:rsidRPr="008C16A0" w:rsidRDefault="008F1859" w:rsidP="008F1859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after="0" w:line="240" w:lineRule="auto"/>
        <w:ind w:left="1276"/>
        <w:rPr>
          <w:rFonts w:eastAsia="Calibri" w:cs="Arial"/>
          <w:szCs w:val="20"/>
          <w:lang w:eastAsia="lb-LU"/>
        </w:rPr>
      </w:pPr>
      <w:r w:rsidRPr="008C16A0">
        <w:rPr>
          <w:rFonts w:eastAsia="Calibri" w:cs="Arial"/>
          <w:szCs w:val="20"/>
          <w:lang w:eastAsia="lb-LU"/>
        </w:rPr>
        <w:t>pour la création de stationnement</w:t>
      </w:r>
      <w:r>
        <w:rPr>
          <w:rFonts w:eastAsia="Calibri" w:cs="Arial"/>
          <w:szCs w:val="20"/>
          <w:lang w:eastAsia="lb-LU"/>
        </w:rPr>
        <w:t>s</w:t>
      </w:r>
      <w:r w:rsidRPr="008C16A0">
        <w:rPr>
          <w:rFonts w:eastAsia="Calibri" w:cs="Arial"/>
          <w:szCs w:val="20"/>
          <w:lang w:eastAsia="lb-LU"/>
        </w:rPr>
        <w:t xml:space="preserve"> regroupé</w:t>
      </w:r>
      <w:r>
        <w:rPr>
          <w:rFonts w:eastAsia="Calibri" w:cs="Arial"/>
          <w:szCs w:val="20"/>
          <w:lang w:eastAsia="lb-LU"/>
        </w:rPr>
        <w:t>s</w:t>
      </w:r>
      <w:r w:rsidRPr="008C16A0">
        <w:rPr>
          <w:rFonts w:eastAsia="Calibri" w:cs="Arial"/>
          <w:szCs w:val="20"/>
          <w:lang w:eastAsia="lb-LU"/>
        </w:rPr>
        <w:t xml:space="preserve"> sur une parcelle différente de celle de l’immeuble concerné, à condition d’être située dans un rayon de 300,00 mètres de l’immeuble concerné.</w:t>
      </w:r>
    </w:p>
    <w:p w:rsidR="008F1859" w:rsidRPr="00064D4A" w:rsidRDefault="008F1859" w:rsidP="000045B0">
      <w:bookmarkStart w:id="4" w:name="_Toc505706269"/>
      <w:r>
        <w:t xml:space="preserve">f)  </w:t>
      </w:r>
      <w:r w:rsidRPr="00064D4A">
        <w:t>Dérogations :</w:t>
      </w:r>
      <w:bookmarkEnd w:id="4"/>
    </w:p>
    <w:p w:rsidR="008F1859" w:rsidRPr="00BE739B" w:rsidRDefault="008F1859" w:rsidP="008F1859">
      <w:r w:rsidRPr="00BE739B">
        <w:t>Le nombre minimal d’emplacements de stationnement requis selon les dispositions du présent article peut être diminué sur décision du bourgmestre pour:</w:t>
      </w:r>
    </w:p>
    <w:p w:rsidR="008F1859" w:rsidRPr="00DC201D" w:rsidRDefault="008F1859" w:rsidP="008F1859">
      <w:pPr>
        <w:pStyle w:val="Aufzhlung"/>
        <w:numPr>
          <w:ilvl w:val="0"/>
          <w:numId w:val="22"/>
        </w:numPr>
        <w:ind w:left="1276"/>
      </w:pPr>
      <w:r w:rsidRPr="00DC201D">
        <w:t>toutes les affectations hormis l’habitation dans les zones MIX-u et MIX-v à condition que l’activité ne dépasse pas 40% de la surface totale de l’immeuble</w:t>
      </w:r>
      <w:r>
        <w:t>,</w:t>
      </w:r>
    </w:p>
    <w:p w:rsidR="008F1859" w:rsidRPr="00BE739B" w:rsidRDefault="008F1859" w:rsidP="008F1859">
      <w:pPr>
        <w:pStyle w:val="Aufzhlung"/>
        <w:numPr>
          <w:ilvl w:val="0"/>
          <w:numId w:val="22"/>
        </w:numPr>
        <w:ind w:left="1276"/>
      </w:pPr>
      <w:r>
        <w:t>des transformations et/</w:t>
      </w:r>
      <w:r w:rsidRPr="00BE739B">
        <w:t>ou changements d'affectations d'immeubles et objets classés monuments nationaux ou inscrits à l’inventaire supplémentaire (</w:t>
      </w:r>
      <w:r w:rsidRPr="00BE739B">
        <w:rPr>
          <w:rFonts w:cs="Arial"/>
          <w:i/>
          <w:szCs w:val="20"/>
        </w:rPr>
        <w:t>loi du 18 juillet 1983 concernant la conservation et la protection des sites et monuments nationaux</w:t>
      </w:r>
      <w:r w:rsidRPr="00BE739B">
        <w:rPr>
          <w:rFonts w:cs="Arial"/>
          <w:szCs w:val="20"/>
        </w:rPr>
        <w:t>),</w:t>
      </w:r>
    </w:p>
    <w:p w:rsidR="008F1859" w:rsidRPr="00BE739B" w:rsidRDefault="008F1859" w:rsidP="008F1859">
      <w:pPr>
        <w:pStyle w:val="Aufzhlung"/>
        <w:numPr>
          <w:ilvl w:val="0"/>
          <w:numId w:val="22"/>
        </w:numPr>
        <w:ind w:left="1276"/>
      </w:pPr>
      <w:r w:rsidRPr="00BE739B">
        <w:t>des nouvelles constructions et/ou transformations de bâtiments existants à l’intérieur de la zone de bâtiments et d’équipements publics en vertu du présent règlement et</w:t>
      </w:r>
    </w:p>
    <w:p w:rsidR="008F1859" w:rsidRPr="00BE739B" w:rsidRDefault="008F1859" w:rsidP="008F1859">
      <w:pPr>
        <w:pStyle w:val="Aufzhlung"/>
        <w:numPr>
          <w:ilvl w:val="0"/>
          <w:numId w:val="22"/>
        </w:numPr>
        <w:ind w:left="1276"/>
      </w:pPr>
      <w:bookmarkStart w:id="5" w:name="_GoBack"/>
      <w:r w:rsidRPr="00BE739B">
        <w:t xml:space="preserve">des projets à caractère social et/ou d’utilité publique, notamment pour la construction de </w:t>
      </w:r>
      <w:bookmarkEnd w:id="5"/>
      <w:r w:rsidRPr="00BE739B">
        <w:t>logements sociaux par un promoteur public et projets similaires.</w:t>
      </w:r>
    </w:p>
    <w:p w:rsidR="008F1859" w:rsidRDefault="008F1859" w:rsidP="008F1859">
      <w:pPr>
        <w:tabs>
          <w:tab w:val="left" w:pos="284"/>
          <w:tab w:val="right" w:pos="8505"/>
        </w:tabs>
        <w:suppressAutoHyphens w:val="0"/>
        <w:spacing w:before="160" w:after="60"/>
        <w:ind w:left="851" w:hanging="284"/>
      </w:pPr>
      <w:r>
        <w:t>g)  Emplacements pour vélos :</w:t>
      </w:r>
    </w:p>
    <w:p w:rsidR="008F1859" w:rsidRPr="008C16A0" w:rsidRDefault="008F1859" w:rsidP="008F1859">
      <w:r w:rsidRPr="008C16A0">
        <w:t>Pour les nouvelles constructions, le calcul du nombre minimal d’emplacement pour bicyclettes suivant est recommandé :</w:t>
      </w:r>
    </w:p>
    <w:p w:rsidR="008F1859" w:rsidRPr="008C16A0" w:rsidRDefault="008F1859" w:rsidP="008F1859">
      <w:pPr>
        <w:numPr>
          <w:ilvl w:val="0"/>
          <w:numId w:val="30"/>
        </w:numPr>
        <w:autoSpaceDN w:val="0"/>
        <w:spacing w:before="120" w:after="120" w:line="240" w:lineRule="auto"/>
        <w:textAlignment w:val="baseline"/>
      </w:pPr>
      <w:r w:rsidRPr="008C16A0">
        <w:lastRenderedPageBreak/>
        <w:t>1 emplacement par tranche de 500,00 m</w:t>
      </w:r>
      <w:r w:rsidRPr="008C16A0">
        <w:rPr>
          <w:vertAlign w:val="superscript"/>
        </w:rPr>
        <w:t>2</w:t>
      </w:r>
      <w:r w:rsidRPr="008C16A0">
        <w:t xml:space="preserve"> de surface construite brute pour les services et les bureaux avec un supplément de 1 emplacement par 70,00 m</w:t>
      </w:r>
      <w:r w:rsidRPr="008C16A0">
        <w:rPr>
          <w:vertAlign w:val="superscript"/>
        </w:rPr>
        <w:t>2</w:t>
      </w:r>
      <w:r w:rsidRPr="008C16A0">
        <w:t xml:space="preserve"> de surface construite brute pour des activités générant un taux de visiteurs élevé,</w:t>
      </w:r>
    </w:p>
    <w:p w:rsidR="008F1859" w:rsidRPr="008C16A0" w:rsidRDefault="008F1859" w:rsidP="008F1859">
      <w:pPr>
        <w:numPr>
          <w:ilvl w:val="0"/>
          <w:numId w:val="30"/>
        </w:numPr>
        <w:autoSpaceDN w:val="0"/>
        <w:spacing w:before="120" w:after="120" w:line="240" w:lineRule="auto"/>
        <w:textAlignment w:val="baseline"/>
      </w:pPr>
      <w:r w:rsidRPr="008C16A0">
        <w:t>1 emplacement par tranche de 200,00 m</w:t>
      </w:r>
      <w:r w:rsidRPr="008C16A0">
        <w:rPr>
          <w:vertAlign w:val="superscript"/>
        </w:rPr>
        <w:t>2</w:t>
      </w:r>
      <w:r w:rsidRPr="008C16A0">
        <w:t xml:space="preserve"> de surface construite brute pour les commerces. </w:t>
      </w:r>
    </w:p>
    <w:sectPr w:rsidR="008F1859" w:rsidRPr="008C16A0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45D10"/>
    <w:multiLevelType w:val="hybridMultilevel"/>
    <w:tmpl w:val="D84C651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D9D7DC5"/>
    <w:multiLevelType w:val="hybridMultilevel"/>
    <w:tmpl w:val="8B20EE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D0A95"/>
    <w:multiLevelType w:val="hybridMultilevel"/>
    <w:tmpl w:val="49663A88"/>
    <w:lvl w:ilvl="0" w:tplc="3CC82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D54607B"/>
    <w:multiLevelType w:val="hybridMultilevel"/>
    <w:tmpl w:val="333040EE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6BD1DDB"/>
    <w:multiLevelType w:val="hybridMultilevel"/>
    <w:tmpl w:val="37A2C63E"/>
    <w:lvl w:ilvl="0" w:tplc="597C5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A98511C"/>
    <w:multiLevelType w:val="hybridMultilevel"/>
    <w:tmpl w:val="EA74F6C4"/>
    <w:lvl w:ilvl="0" w:tplc="597C5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21" w15:restartNumberingAfterBreak="0">
    <w:nsid w:val="63742F23"/>
    <w:multiLevelType w:val="hybridMultilevel"/>
    <w:tmpl w:val="13863E5C"/>
    <w:lvl w:ilvl="0" w:tplc="3CC82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64B5C"/>
    <w:multiLevelType w:val="hybridMultilevel"/>
    <w:tmpl w:val="B7782F34"/>
    <w:lvl w:ilvl="0" w:tplc="597C59A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EF5446B"/>
    <w:multiLevelType w:val="hybridMultilevel"/>
    <w:tmpl w:val="02C4586E"/>
    <w:lvl w:ilvl="0" w:tplc="3CC82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15"/>
  </w:num>
  <w:num w:numId="4">
    <w:abstractNumId w:val="20"/>
  </w:num>
  <w:num w:numId="5">
    <w:abstractNumId w:val="20"/>
  </w:num>
  <w:num w:numId="6">
    <w:abstractNumId w:val="0"/>
  </w:num>
  <w:num w:numId="7">
    <w:abstractNumId w:val="0"/>
  </w:num>
  <w:num w:numId="8">
    <w:abstractNumId w:val="7"/>
  </w:num>
  <w:num w:numId="9">
    <w:abstractNumId w:val="13"/>
  </w:num>
  <w:num w:numId="10">
    <w:abstractNumId w:val="10"/>
  </w:num>
  <w:num w:numId="11">
    <w:abstractNumId w:val="3"/>
  </w:num>
  <w:num w:numId="12">
    <w:abstractNumId w:val="18"/>
  </w:num>
  <w:num w:numId="13">
    <w:abstractNumId w:val="24"/>
  </w:num>
  <w:num w:numId="14">
    <w:abstractNumId w:val="25"/>
  </w:num>
  <w:num w:numId="15">
    <w:abstractNumId w:val="17"/>
  </w:num>
  <w:num w:numId="16">
    <w:abstractNumId w:val="23"/>
  </w:num>
  <w:num w:numId="17">
    <w:abstractNumId w:val="9"/>
  </w:num>
  <w:num w:numId="18">
    <w:abstractNumId w:val="14"/>
  </w:num>
  <w:num w:numId="19">
    <w:abstractNumId w:val="1"/>
  </w:num>
  <w:num w:numId="20">
    <w:abstractNumId w:val="16"/>
  </w:num>
  <w:num w:numId="21">
    <w:abstractNumId w:val="2"/>
  </w:num>
  <w:num w:numId="22">
    <w:abstractNumId w:val="22"/>
  </w:num>
  <w:num w:numId="23">
    <w:abstractNumId w:val="11"/>
  </w:num>
  <w:num w:numId="24">
    <w:abstractNumId w:val="19"/>
  </w:num>
  <w:num w:numId="25">
    <w:abstractNumId w:val="5"/>
  </w:num>
  <w:num w:numId="26">
    <w:abstractNumId w:val="8"/>
  </w:num>
  <w:num w:numId="27">
    <w:abstractNumId w:val="4"/>
  </w:num>
  <w:num w:numId="28">
    <w:abstractNumId w:val="27"/>
  </w:num>
  <w:num w:numId="29">
    <w:abstractNumId w:val="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0045B0"/>
    <w:rsid w:val="003106D1"/>
    <w:rsid w:val="00514F76"/>
    <w:rsid w:val="007B62A6"/>
    <w:rsid w:val="008A2154"/>
    <w:rsid w:val="008B324D"/>
    <w:rsid w:val="008F1859"/>
    <w:rsid w:val="009B1AFA"/>
    <w:rsid w:val="00A05EEB"/>
    <w:rsid w:val="00A0781F"/>
    <w:rsid w:val="00B65BF8"/>
    <w:rsid w:val="00DB37FA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8C3CF-7527-4836-842B-FBED4D27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B37FA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B37FA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link w:val="ParagraphedelisteCar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character" w:customStyle="1" w:styleId="ParagraphedelisteCar">
    <w:name w:val="Paragraphe de liste Car"/>
    <w:link w:val="Paragraphedeliste"/>
    <w:uiPriority w:val="34"/>
    <w:locked/>
    <w:rsid w:val="009B1AFA"/>
    <w:rPr>
      <w:rFonts w:ascii="Arial" w:eastAsia="Calibri" w:hAnsi="Arial" w:cs="Times New Roman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950</Words>
  <Characters>5228</Characters>
  <Application>Microsoft Office Word</Application>
  <DocSecurity>0</DocSecurity>
  <Lines>43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4</cp:revision>
  <dcterms:created xsi:type="dcterms:W3CDTF">2018-04-19T09:14:00Z</dcterms:created>
  <dcterms:modified xsi:type="dcterms:W3CDTF">2019-02-15T07:44:00Z</dcterms:modified>
</cp:coreProperties>
</file>