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A748" w14:textId="77777777" w:rsidR="00CE06AF" w:rsidRPr="00CE06AF" w:rsidRDefault="00CE06AF" w:rsidP="00CE06AF">
      <w:pPr>
        <w:pStyle w:val="Heading1"/>
        <w:rPr>
          <w:lang w:val="fr-FR"/>
        </w:rPr>
      </w:pPr>
      <w:r w:rsidRPr="00CE06AF">
        <w:rPr>
          <w:lang w:val="fr-FR"/>
        </w:rPr>
        <w:t>Art. 14 PAP QE – Zone spéciale – dépôt [SPEC-d]</w:t>
      </w:r>
    </w:p>
    <w:p w14:paraId="4F746985" w14:textId="3BACEE9E" w:rsidR="00CE06AF" w:rsidRPr="00CE06AF" w:rsidRDefault="00CE06AF" w:rsidP="00CE06AF">
      <w:pPr>
        <w:pStyle w:val="Heading2"/>
        <w:rPr>
          <w:lang w:val="fr-FR"/>
        </w:rPr>
      </w:pPr>
      <w:r w:rsidRPr="00CE06AF">
        <w:rPr>
          <w:lang w:val="fr-FR"/>
        </w:rPr>
        <w:t>Art. 14.1 Destination</w:t>
      </w:r>
    </w:p>
    <w:p w14:paraId="4000F087" w14:textId="77777777" w:rsidR="00CE06AF" w:rsidRPr="00CE06AF" w:rsidRDefault="00CE06AF" w:rsidP="00CE06AF">
      <w:pPr>
        <w:rPr>
          <w:lang w:val="fr-FR"/>
        </w:rPr>
      </w:pPr>
      <w:r w:rsidRPr="00CE06AF">
        <w:rPr>
          <w:lang w:val="fr-FR"/>
        </w:rPr>
        <w:t>Le PAP QE de la zone spéciale – dépôt est destiné à recevoir des matériaux inertes.</w:t>
      </w:r>
    </w:p>
    <w:p w14:paraId="7F184361" w14:textId="744AEDCD" w:rsidR="00CE06AF" w:rsidRPr="00CE06AF" w:rsidRDefault="00CE06AF" w:rsidP="00CE06AF">
      <w:pPr>
        <w:pStyle w:val="Heading2"/>
        <w:rPr>
          <w:lang w:val="fr-FR"/>
        </w:rPr>
      </w:pPr>
      <w:r w:rsidRPr="00CE06AF">
        <w:rPr>
          <w:lang w:val="fr-FR"/>
        </w:rPr>
        <w:t>Art. 14.2 Agencement des constructions</w:t>
      </w:r>
    </w:p>
    <w:p w14:paraId="60DDE65C" w14:textId="7991B978" w:rsidR="00CE06AF" w:rsidRPr="00CE06AF" w:rsidRDefault="00CE06AF" w:rsidP="00CE06AF">
      <w:pPr>
        <w:pStyle w:val="Heading3"/>
        <w:rPr>
          <w:lang w:val="fr-FR"/>
        </w:rPr>
      </w:pPr>
      <w:r w:rsidRPr="00CE06AF">
        <w:rPr>
          <w:lang w:val="fr-FR"/>
        </w:rPr>
        <w:t>Art. 14.2.1 Implantation</w:t>
      </w:r>
    </w:p>
    <w:p w14:paraId="3BDB36A8" w14:textId="77777777" w:rsidR="00CE06AF" w:rsidRPr="00CE06AF" w:rsidRDefault="00CE06AF" w:rsidP="00CE06AF">
      <w:pPr>
        <w:rPr>
          <w:lang w:val="fr-FR"/>
        </w:rPr>
      </w:pPr>
      <w:r w:rsidRPr="00CE06AF">
        <w:rPr>
          <w:lang w:val="fr-FR"/>
        </w:rPr>
        <w:t>Les constructions sont isolées ou jumelées.</w:t>
      </w:r>
    </w:p>
    <w:p w14:paraId="63CC9FB3" w14:textId="77777777" w:rsidR="00CE06AF" w:rsidRPr="00CE06AF" w:rsidRDefault="00CE06AF" w:rsidP="00CE06AF">
      <w:pPr>
        <w:rPr>
          <w:lang w:val="fr-FR"/>
        </w:rPr>
      </w:pPr>
      <w:r w:rsidRPr="00CE06AF">
        <w:rPr>
          <w:lang w:val="fr-FR"/>
        </w:rPr>
        <w:t>La distance minimum entre deux constructions non jumelées ou groupés en bande sur une même parcelle est de 4,00 mètres au minimum.</w:t>
      </w:r>
    </w:p>
    <w:p w14:paraId="3C17799C" w14:textId="77777777" w:rsidR="00CE06AF" w:rsidRPr="00CE06AF" w:rsidRDefault="00CE06AF" w:rsidP="00CE06AF">
      <w:pPr>
        <w:rPr>
          <w:lang w:val="fr-FR"/>
        </w:rPr>
      </w:pPr>
      <w:r w:rsidRPr="00CE06AF">
        <w:rPr>
          <w:lang w:val="fr-FR"/>
        </w:rPr>
        <w:t>Le coefficient d’occupation du sol (COS) ne peut pas dépasser 0,20.</w:t>
      </w:r>
    </w:p>
    <w:p w14:paraId="6BA11881" w14:textId="6685354A" w:rsidR="00CE06AF" w:rsidRPr="00CE06AF" w:rsidRDefault="00CE06AF" w:rsidP="00CE06AF">
      <w:pPr>
        <w:pStyle w:val="Heading3"/>
        <w:rPr>
          <w:lang w:val="fr-FR"/>
        </w:rPr>
      </w:pPr>
      <w:r w:rsidRPr="00CE06AF">
        <w:rPr>
          <w:lang w:val="fr-FR"/>
        </w:rPr>
        <w:t>Art. 14.2.2 Marge de reculement</w:t>
      </w:r>
    </w:p>
    <w:p w14:paraId="1E360DF8" w14:textId="77777777" w:rsidR="00CE06AF" w:rsidRPr="00CE06AF" w:rsidRDefault="00CE06AF" w:rsidP="00CE06AF">
      <w:pPr>
        <w:rPr>
          <w:lang w:val="fr-FR"/>
        </w:rPr>
      </w:pPr>
      <w:r w:rsidRPr="00CE06AF">
        <w:rPr>
          <w:lang w:val="fr-FR"/>
        </w:rPr>
        <w:t>Les marges de reculement sont mesurées selon les dispositions du chapitre 2.</w:t>
      </w:r>
    </w:p>
    <w:p w14:paraId="1AC29560" w14:textId="77777777" w:rsidR="00CE06AF" w:rsidRPr="00CE06AF" w:rsidRDefault="00CE06AF" w:rsidP="00CE06AF">
      <w:pPr>
        <w:rPr>
          <w:lang w:val="fr-FR"/>
        </w:rPr>
      </w:pPr>
      <w:r w:rsidRPr="00CE06AF">
        <w:rPr>
          <w:lang w:val="fr-FR"/>
        </w:rPr>
        <w:t>Les reculs sur les limites de parcelle sont de 6,00 mètres au minimum.</w:t>
      </w:r>
    </w:p>
    <w:p w14:paraId="35E932C8" w14:textId="66262A5B" w:rsidR="00CE06AF" w:rsidRPr="00CE06AF" w:rsidRDefault="00CE06AF" w:rsidP="00CE06AF">
      <w:pPr>
        <w:pStyle w:val="Heading2"/>
        <w:rPr>
          <w:lang w:val="fr-FR"/>
        </w:rPr>
      </w:pPr>
      <w:r w:rsidRPr="00CE06AF">
        <w:rPr>
          <w:lang w:val="fr-FR"/>
        </w:rPr>
        <w:t>Art. 14.3 Gabarit des constructions</w:t>
      </w:r>
    </w:p>
    <w:p w14:paraId="4E4DF141" w14:textId="77777777" w:rsidR="00CE06AF" w:rsidRPr="00CE06AF" w:rsidRDefault="00CE06AF" w:rsidP="00CE06AF">
      <w:pPr>
        <w:rPr>
          <w:lang w:val="fr-FR"/>
        </w:rPr>
      </w:pPr>
      <w:r w:rsidRPr="00CE06AF">
        <w:rPr>
          <w:lang w:val="fr-FR"/>
        </w:rPr>
        <w:t xml:space="preserve">La profondeur et la hauteur des constructions sont mesurées </w:t>
      </w:r>
      <w:bookmarkStart w:id="0" w:name="_GoBack"/>
      <w:bookmarkEnd w:id="0"/>
      <w:r w:rsidRPr="00CE06AF">
        <w:rPr>
          <w:lang w:val="fr-FR"/>
        </w:rPr>
        <w:t>selon les dispositions du chapitre 2.</w:t>
      </w:r>
    </w:p>
    <w:p w14:paraId="1F2D3936" w14:textId="1F5A4C19" w:rsidR="00CE06AF" w:rsidRPr="00CE06AF" w:rsidRDefault="00CE06AF" w:rsidP="00CE06AF">
      <w:pPr>
        <w:pStyle w:val="Heading3"/>
        <w:rPr>
          <w:lang w:val="fr-FR"/>
        </w:rPr>
      </w:pPr>
      <w:r w:rsidRPr="00CE06AF">
        <w:rPr>
          <w:lang w:val="fr-FR"/>
        </w:rPr>
        <w:t>Art. 14.3.1 Profondeur</w:t>
      </w:r>
    </w:p>
    <w:p w14:paraId="24F883FE" w14:textId="77777777" w:rsidR="00CE06AF" w:rsidRPr="00CE06AF" w:rsidRDefault="00CE06AF" w:rsidP="00CE06AF">
      <w:pPr>
        <w:rPr>
          <w:lang w:val="fr-FR"/>
        </w:rPr>
      </w:pPr>
      <w:r w:rsidRPr="00CE06AF">
        <w:rPr>
          <w:lang w:val="fr-FR"/>
        </w:rPr>
        <w:t>La profondeur des bâtiments est définie par la surface résultant des marges de reculement observées sur les limites de propriété.</w:t>
      </w:r>
    </w:p>
    <w:p w14:paraId="6CEC63AA" w14:textId="6133C5A4" w:rsidR="00CE06AF" w:rsidRPr="00CE06AF" w:rsidRDefault="00CE06AF" w:rsidP="00CE06AF">
      <w:pPr>
        <w:pStyle w:val="Heading3"/>
        <w:rPr>
          <w:lang w:val="fr-FR"/>
        </w:rPr>
      </w:pPr>
      <w:r w:rsidRPr="00CE06AF">
        <w:rPr>
          <w:lang w:val="fr-FR"/>
        </w:rPr>
        <w:t>Art. 14.3.2 Hauteur</w:t>
      </w:r>
    </w:p>
    <w:p w14:paraId="43B85A08" w14:textId="77777777" w:rsidR="00CE06AF" w:rsidRPr="00CE06AF" w:rsidRDefault="00CE06AF" w:rsidP="00CE06AF">
      <w:pPr>
        <w:rPr>
          <w:lang w:val="fr-FR"/>
        </w:rPr>
      </w:pPr>
      <w:r w:rsidRPr="00CE06AF">
        <w:rPr>
          <w:lang w:val="fr-FR"/>
        </w:rPr>
        <w:t>La hauteur totale des constructions est de 6,00 mètres au maximum.</w:t>
      </w:r>
    </w:p>
    <w:p w14:paraId="38FDEE07" w14:textId="1262C6B1" w:rsidR="006605E2" w:rsidRPr="006605E2" w:rsidRDefault="00CE06AF" w:rsidP="00CE06AF">
      <w:pPr>
        <w:rPr>
          <w:lang w:val="fr-FR"/>
        </w:rPr>
      </w:pPr>
      <w:r w:rsidRPr="00CE06AF">
        <w:rPr>
          <w:lang w:val="fr-FR"/>
        </w:rPr>
        <w:t>Le bourgmestre peut autoriser une augmentation de la hauteur pour des constructions spéciales, notamment des équipements techniques.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E06AF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2021-08-18T12:04:00Z</dcterms:modified>
</cp:coreProperties>
</file>