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BC2B9" w14:textId="77777777" w:rsidR="00F42ECD" w:rsidRPr="00F42ECD" w:rsidRDefault="00F42ECD" w:rsidP="00F42ECD">
      <w:pPr>
        <w:pStyle w:val="Heading1"/>
        <w:rPr>
          <w:lang w:val="fr-FR"/>
        </w:rPr>
      </w:pPr>
      <w:r w:rsidRPr="00F42ECD">
        <w:rPr>
          <w:lang w:val="fr-FR"/>
        </w:rPr>
        <w:t xml:space="preserve">Art. 10 PAP QE de la zone spéciale – </w:t>
      </w:r>
      <w:proofErr w:type="spellStart"/>
      <w:r w:rsidRPr="00F42ECD">
        <w:rPr>
          <w:lang w:val="fr-FR"/>
        </w:rPr>
        <w:t>park</w:t>
      </w:r>
      <w:proofErr w:type="spellEnd"/>
      <w:r w:rsidRPr="00F42ECD">
        <w:rPr>
          <w:lang w:val="fr-FR"/>
        </w:rPr>
        <w:t xml:space="preserve"> +ride [</w:t>
      </w:r>
      <w:proofErr w:type="spellStart"/>
      <w:r w:rsidRPr="00F42ECD">
        <w:rPr>
          <w:lang w:val="fr-FR"/>
        </w:rPr>
        <w:t>SPEC-p+r</w:t>
      </w:r>
      <w:proofErr w:type="spellEnd"/>
      <w:r w:rsidRPr="00F42ECD">
        <w:rPr>
          <w:lang w:val="fr-FR"/>
        </w:rPr>
        <w:t>]</w:t>
      </w:r>
    </w:p>
    <w:p w14:paraId="2699EA0E" w14:textId="48903A39" w:rsidR="00F42ECD" w:rsidRPr="00F42ECD" w:rsidRDefault="00F42ECD" w:rsidP="00F42ECD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42ECD">
        <w:rPr>
          <w:lang w:val="fr-FR"/>
        </w:rPr>
        <w:t>10.1 Destination</w:t>
      </w:r>
    </w:p>
    <w:p w14:paraId="79B4F36C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 xml:space="preserve">Le PAP QE de la zone spéciale – </w:t>
      </w:r>
      <w:proofErr w:type="spellStart"/>
      <w:r w:rsidRPr="00F42ECD">
        <w:rPr>
          <w:lang w:val="fr-FR"/>
        </w:rPr>
        <w:t>park</w:t>
      </w:r>
      <w:proofErr w:type="spellEnd"/>
      <w:r w:rsidRPr="00F42ECD">
        <w:rPr>
          <w:lang w:val="fr-FR"/>
        </w:rPr>
        <w:t xml:space="preserve"> &amp; ride est destiné à recevoir des bâtiments et aménagements en relation avec un </w:t>
      </w:r>
      <w:proofErr w:type="spellStart"/>
      <w:r w:rsidRPr="00F42ECD">
        <w:rPr>
          <w:lang w:val="fr-FR"/>
        </w:rPr>
        <w:t>park</w:t>
      </w:r>
      <w:proofErr w:type="spellEnd"/>
      <w:r w:rsidRPr="00F42ECD">
        <w:rPr>
          <w:lang w:val="fr-FR"/>
        </w:rPr>
        <w:t xml:space="preserve"> &amp; ride et les activités ferroviaires.</w:t>
      </w:r>
    </w:p>
    <w:p w14:paraId="2DEB7C5C" w14:textId="04067C43" w:rsidR="00F42ECD" w:rsidRPr="00F42ECD" w:rsidRDefault="00F42ECD" w:rsidP="00F42ECD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42ECD">
        <w:rPr>
          <w:lang w:val="fr-FR"/>
        </w:rPr>
        <w:t>10.2 Agencement des constructions</w:t>
      </w:r>
    </w:p>
    <w:p w14:paraId="3E0E8E4B" w14:textId="5F177FA3" w:rsidR="00F42ECD" w:rsidRPr="00F42ECD" w:rsidRDefault="00F42ECD" w:rsidP="00F42ECD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F42ECD">
        <w:rPr>
          <w:lang w:val="fr-FR"/>
        </w:rPr>
        <w:t>10.2.1 Implantation</w:t>
      </w:r>
    </w:p>
    <w:p w14:paraId="4F75A7EA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>Les constructions sont isolées, jumelées ou groupés en bande.</w:t>
      </w:r>
    </w:p>
    <w:p w14:paraId="6FB79F96" w14:textId="08C0BC75" w:rsidR="00F42ECD" w:rsidRPr="00F42ECD" w:rsidRDefault="00F42ECD" w:rsidP="00F42ECD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F42ECD">
        <w:rPr>
          <w:lang w:val="fr-FR"/>
        </w:rPr>
        <w:t>10.2.2 Marge de reculement</w:t>
      </w:r>
    </w:p>
    <w:p w14:paraId="727226B0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>Les marges de reculement sont mesurées selon les dispositions du chapitre 2.</w:t>
      </w:r>
    </w:p>
    <w:p w14:paraId="20432F0B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>Les reculs de la construction sur la limite de la parcelle sont de 5,00 mètres au minimum.</w:t>
      </w:r>
    </w:p>
    <w:p w14:paraId="4C706B46" w14:textId="63A357BE" w:rsidR="00F42ECD" w:rsidRPr="00F42ECD" w:rsidRDefault="00F42ECD" w:rsidP="00F42ECD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42ECD">
        <w:rPr>
          <w:lang w:val="fr-FR"/>
        </w:rPr>
        <w:t>10.3 Gabarit des constructions</w:t>
      </w:r>
    </w:p>
    <w:p w14:paraId="0FD031B4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>La profondeur et la hauteur des constructions sont mesurées selon les dispositions du chapitre 2.</w:t>
      </w:r>
    </w:p>
    <w:p w14:paraId="410F6EA1" w14:textId="3A34EE0F" w:rsidR="00F42ECD" w:rsidRPr="00F42ECD" w:rsidRDefault="00F42ECD" w:rsidP="00F42ECD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F42ECD">
        <w:rPr>
          <w:lang w:val="fr-FR"/>
        </w:rPr>
        <w:t>10.3.1 Profondeur</w:t>
      </w:r>
    </w:p>
    <w:p w14:paraId="0813DEB9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>La profondeur des bâtiments est définie par la surface résultant des marges de reculement observées sur les limites de propriété.</w:t>
      </w:r>
    </w:p>
    <w:p w14:paraId="7D541693" w14:textId="5382542C" w:rsidR="00F42ECD" w:rsidRPr="00F42ECD" w:rsidRDefault="00F42ECD" w:rsidP="00F42ECD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bookmarkStart w:id="0" w:name="_GoBack"/>
      <w:bookmarkEnd w:id="0"/>
      <w:r w:rsidRPr="00F42ECD">
        <w:rPr>
          <w:lang w:val="fr-FR"/>
        </w:rPr>
        <w:t>10.3.2 Hauteur</w:t>
      </w:r>
    </w:p>
    <w:p w14:paraId="1DF30E86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>Les constructions peuvent avoir 4 niveaux pleins au maximum.</w:t>
      </w:r>
    </w:p>
    <w:p w14:paraId="1080EDBE" w14:textId="77777777" w:rsidR="00F42ECD" w:rsidRPr="00F42ECD" w:rsidRDefault="00F42ECD" w:rsidP="00F42ECD">
      <w:pPr>
        <w:rPr>
          <w:lang w:val="fr-FR"/>
        </w:rPr>
      </w:pPr>
      <w:r w:rsidRPr="00F42ECD">
        <w:rPr>
          <w:lang w:val="fr-FR"/>
        </w:rPr>
        <w:t>La hauteur totale des constructions est de 16,00 mètres au maximum.</w:t>
      </w:r>
    </w:p>
    <w:p w14:paraId="38FDEE07" w14:textId="3D2D5B4E" w:rsidR="006605E2" w:rsidRPr="006605E2" w:rsidRDefault="00F42ECD" w:rsidP="00F42ECD">
      <w:pPr>
        <w:rPr>
          <w:lang w:val="fr-FR"/>
        </w:rPr>
      </w:pPr>
      <w:r w:rsidRPr="00F42ECD">
        <w:rPr>
          <w:lang w:val="fr-FR"/>
        </w:rPr>
        <w:t>Le bourgmestre peut autoriser une augmentation de la hauteur pour des constructions spéciales, notamment des équipements techniques.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42ECD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2021-08-18T11:55:00Z</dcterms:modified>
</cp:coreProperties>
</file>