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328C1" w14:textId="77777777" w:rsidR="007A5EF2" w:rsidRDefault="007A5EF2" w:rsidP="007A5EF2">
      <w:pPr>
        <w:pStyle w:val="Heading1"/>
        <w:rPr>
          <w:lang w:val="fr-FR"/>
        </w:rPr>
      </w:pPr>
      <w:r w:rsidRPr="007A5EF2">
        <w:rPr>
          <w:lang w:val="fr-FR"/>
        </w:rPr>
        <w:t>Art. 9</w:t>
      </w:r>
      <w:r>
        <w:rPr>
          <w:lang w:val="fr-FR"/>
        </w:rPr>
        <w:t xml:space="preserve"> Emplacements de stationnement</w:t>
      </w:r>
    </w:p>
    <w:p w14:paraId="14D62311" w14:textId="629AD393" w:rsidR="007A5EF2" w:rsidRPr="007A5EF2" w:rsidRDefault="007A5EF2" w:rsidP="007A5EF2">
      <w:pPr>
        <w:pStyle w:val="Heading2"/>
        <w:rPr>
          <w:lang w:val="fr-FR"/>
        </w:rPr>
      </w:pPr>
      <w:r w:rsidRPr="007A5EF2">
        <w:rPr>
          <w:lang w:val="fr-FR"/>
        </w:rPr>
        <w:t>Art. 9.1</w:t>
      </w:r>
      <w:r>
        <w:rPr>
          <w:lang w:val="fr-FR"/>
        </w:rPr>
        <w:t xml:space="preserve"> Stationnement automobile</w:t>
      </w:r>
    </w:p>
    <w:p w14:paraId="4631AF3C" w14:textId="77777777" w:rsidR="007A5EF2" w:rsidRDefault="007A5EF2" w:rsidP="007A5EF2">
      <w:pPr>
        <w:rPr>
          <w:lang w:val="fr-FR"/>
        </w:rPr>
      </w:pPr>
      <w:r w:rsidRPr="007A5EF2">
        <w:rPr>
          <w:lang w:val="fr-FR"/>
        </w:rPr>
        <w:t>Son</w:t>
      </w:r>
      <w:r>
        <w:rPr>
          <w:lang w:val="fr-FR"/>
        </w:rPr>
        <w:t>t à considérer comme suffisants:</w:t>
      </w:r>
    </w:p>
    <w:p w14:paraId="6B9E0EEC" w14:textId="4B6FAAF7" w:rsidR="007A5EF2" w:rsidRDefault="007A5EF2" w:rsidP="007A5EF2">
      <w:pPr>
        <w:pStyle w:val="ListParagraph"/>
        <w:numPr>
          <w:ilvl w:val="0"/>
          <w:numId w:val="7"/>
        </w:numPr>
        <w:rPr>
          <w:lang w:val="fr-FR"/>
        </w:rPr>
      </w:pPr>
      <w:r w:rsidRPr="007A5EF2">
        <w:rPr>
          <w:lang w:val="fr-FR"/>
        </w:rPr>
        <w:t>2 emplacements par maison unifamiliale et 1 emplacement supp</w:t>
      </w:r>
      <w:r>
        <w:rPr>
          <w:lang w:val="fr-FR"/>
        </w:rPr>
        <w:t>lémentaire par logement intégré</w:t>
      </w:r>
      <w:r w:rsidRPr="007A5EF2">
        <w:rPr>
          <w:lang w:val="fr-FR"/>
        </w:rPr>
        <w:t>;</w:t>
      </w:r>
    </w:p>
    <w:p w14:paraId="148DE185" w14:textId="77777777" w:rsidR="007A5EF2" w:rsidRDefault="007A5EF2" w:rsidP="007A5EF2">
      <w:pPr>
        <w:pStyle w:val="ListParagraph"/>
        <w:numPr>
          <w:ilvl w:val="0"/>
          <w:numId w:val="7"/>
        </w:numPr>
        <w:rPr>
          <w:lang w:val="fr-FR"/>
        </w:rPr>
      </w:pPr>
      <w:r w:rsidRPr="007A5EF2">
        <w:rPr>
          <w:lang w:val="fr-FR"/>
        </w:rPr>
        <w:t>1,5 emplacement par appartement et 0,5 emplacement public par a</w:t>
      </w:r>
      <w:r>
        <w:rPr>
          <w:lang w:val="fr-FR"/>
        </w:rPr>
        <w:t>ppartement à céder à la commune</w:t>
      </w:r>
      <w:r w:rsidRPr="007A5EF2">
        <w:rPr>
          <w:lang w:val="fr-FR"/>
        </w:rPr>
        <w:t>;</w:t>
      </w:r>
    </w:p>
    <w:p w14:paraId="2BBCFEDA" w14:textId="77777777" w:rsidR="007A5EF2" w:rsidRDefault="007A5EF2" w:rsidP="007A5EF2">
      <w:pPr>
        <w:pStyle w:val="ListParagraph"/>
        <w:numPr>
          <w:ilvl w:val="0"/>
          <w:numId w:val="7"/>
        </w:numPr>
        <w:rPr>
          <w:lang w:val="fr-FR"/>
        </w:rPr>
      </w:pPr>
      <w:r w:rsidRPr="007A5EF2">
        <w:rPr>
          <w:lang w:val="fr-FR"/>
        </w:rPr>
        <w:t>1 emplacement par tranche de 30 m</w:t>
      </w:r>
      <w:r w:rsidRPr="007A5EF2">
        <w:rPr>
          <w:vertAlign w:val="superscript"/>
          <w:lang w:val="fr-FR"/>
        </w:rPr>
        <w:t>2</w:t>
      </w:r>
      <w:r w:rsidRPr="007A5EF2">
        <w:rPr>
          <w:lang w:val="fr-FR"/>
        </w:rPr>
        <w:t xml:space="preserve"> de surface construite brute pour les bureaux, administrations, services, commerces, cafés et restaurants, avec un minimum de 2 emplacements;</w:t>
      </w:r>
    </w:p>
    <w:p w14:paraId="3DAAA89B" w14:textId="77777777" w:rsidR="007A5EF2" w:rsidRDefault="007A5EF2" w:rsidP="007A5EF2">
      <w:pPr>
        <w:pStyle w:val="ListParagraph"/>
        <w:numPr>
          <w:ilvl w:val="0"/>
          <w:numId w:val="7"/>
        </w:numPr>
        <w:rPr>
          <w:lang w:val="fr-FR"/>
        </w:rPr>
      </w:pPr>
      <w:r w:rsidRPr="007A5EF2">
        <w:rPr>
          <w:lang w:val="fr-FR"/>
        </w:rPr>
        <w:t>1 emplacement par tranche de 150 m</w:t>
      </w:r>
      <w:r w:rsidRPr="007A5EF2">
        <w:rPr>
          <w:vertAlign w:val="superscript"/>
          <w:lang w:val="fr-FR"/>
        </w:rPr>
        <w:t>2</w:t>
      </w:r>
      <w:r w:rsidRPr="007A5EF2">
        <w:rPr>
          <w:lang w:val="fr-FR"/>
        </w:rPr>
        <w:t xml:space="preserve"> de surface construite brute pour les établissements industriels et artisanaux;</w:t>
      </w:r>
    </w:p>
    <w:p w14:paraId="727B544F" w14:textId="77777777" w:rsidR="007A5EF2" w:rsidRDefault="007A5EF2" w:rsidP="007A5EF2">
      <w:pPr>
        <w:pStyle w:val="ListParagraph"/>
        <w:numPr>
          <w:ilvl w:val="0"/>
          <w:numId w:val="7"/>
        </w:numPr>
        <w:rPr>
          <w:lang w:val="fr-FR"/>
        </w:rPr>
      </w:pPr>
      <w:r w:rsidRPr="007A5EF2">
        <w:rPr>
          <w:lang w:val="fr-FR"/>
        </w:rPr>
        <w:t>1 emplacement par tranche de 10 sièges pour les salles de réunion, cinémas, théâtres et églises;</w:t>
      </w:r>
    </w:p>
    <w:p w14:paraId="011D1E59" w14:textId="77777777" w:rsidR="007A5EF2" w:rsidRDefault="007A5EF2" w:rsidP="007A5EF2">
      <w:pPr>
        <w:pStyle w:val="ListParagraph"/>
        <w:numPr>
          <w:ilvl w:val="0"/>
          <w:numId w:val="7"/>
        </w:numPr>
        <w:rPr>
          <w:lang w:val="fr-FR"/>
        </w:rPr>
      </w:pPr>
      <w:r w:rsidRPr="007A5EF2">
        <w:rPr>
          <w:lang w:val="fr-FR"/>
        </w:rPr>
        <w:t>1 emplacement par tranche de 100 m</w:t>
      </w:r>
      <w:r w:rsidRPr="007A5EF2">
        <w:rPr>
          <w:vertAlign w:val="superscript"/>
          <w:lang w:val="fr-FR"/>
        </w:rPr>
        <w:t>2</w:t>
      </w:r>
      <w:r w:rsidRPr="007A5EF2">
        <w:rPr>
          <w:lang w:val="fr-FR"/>
        </w:rPr>
        <w:t xml:space="preserve"> de surface construite brute pour les stations d’essence et les garages de réparation, avec un minim</w:t>
      </w:r>
      <w:r>
        <w:rPr>
          <w:lang w:val="fr-FR"/>
        </w:rPr>
        <w:t>um de 3 places par installation</w:t>
      </w:r>
      <w:r w:rsidRPr="007A5EF2">
        <w:rPr>
          <w:lang w:val="fr-FR"/>
        </w:rPr>
        <w:t>;</w:t>
      </w:r>
    </w:p>
    <w:p w14:paraId="34777616" w14:textId="77777777" w:rsidR="007A5EF2" w:rsidRDefault="007A5EF2" w:rsidP="007A5EF2">
      <w:pPr>
        <w:pStyle w:val="ListParagraph"/>
        <w:numPr>
          <w:ilvl w:val="0"/>
          <w:numId w:val="7"/>
        </w:numPr>
        <w:rPr>
          <w:lang w:val="fr-FR"/>
        </w:rPr>
      </w:pPr>
      <w:r w:rsidRPr="007A5EF2">
        <w:rPr>
          <w:lang w:val="fr-FR"/>
        </w:rPr>
        <w:t>5 emplacements pour les crèches jusqu’à 20 enfants, puis 1 emplacement supplémentaire par tranche d</w:t>
      </w:r>
      <w:r>
        <w:rPr>
          <w:lang w:val="fr-FR"/>
        </w:rPr>
        <w:t>e 6 enfants</w:t>
      </w:r>
      <w:r w:rsidRPr="007A5EF2">
        <w:rPr>
          <w:lang w:val="fr-FR"/>
        </w:rPr>
        <w:t>;</w:t>
      </w:r>
    </w:p>
    <w:p w14:paraId="642B61E0" w14:textId="77777777" w:rsidR="007A5EF2" w:rsidRDefault="007A5EF2" w:rsidP="007A5EF2">
      <w:pPr>
        <w:pStyle w:val="ListParagraph"/>
        <w:numPr>
          <w:ilvl w:val="0"/>
          <w:numId w:val="7"/>
        </w:numPr>
        <w:rPr>
          <w:lang w:val="fr-FR"/>
        </w:rPr>
      </w:pPr>
      <w:r w:rsidRPr="007A5EF2">
        <w:rPr>
          <w:lang w:val="fr-FR"/>
        </w:rPr>
        <w:t>1 emplacement par tranche de 3 logements encadrés;</w:t>
      </w:r>
    </w:p>
    <w:p w14:paraId="109ACECA" w14:textId="6DC2C5CE" w:rsidR="007A5EF2" w:rsidRPr="007A5EF2" w:rsidRDefault="007A5EF2" w:rsidP="007A5EF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7A5EF2">
        <w:rPr>
          <w:lang w:val="fr-FR"/>
        </w:rPr>
        <w:t>pour</w:t>
      </w:r>
      <w:proofErr w:type="gramEnd"/>
      <w:r w:rsidRPr="007A5EF2">
        <w:rPr>
          <w:lang w:val="fr-FR"/>
        </w:rPr>
        <w:t xml:space="preserve"> les affectations ne figurant pas sur la présente liste, le conseil communal fixe le nombre des places de stationnement en fonction des besoins spécifiques de l’affectation.</w:t>
      </w:r>
    </w:p>
    <w:p w14:paraId="1DFBDA40" w14:textId="77777777" w:rsidR="007A5EF2" w:rsidRPr="007A5EF2" w:rsidRDefault="007A5EF2" w:rsidP="007A5EF2">
      <w:pPr>
        <w:rPr>
          <w:lang w:val="fr-FR"/>
        </w:rPr>
      </w:pPr>
      <w:r w:rsidRPr="007A5EF2">
        <w:rPr>
          <w:lang w:val="fr-FR"/>
        </w:rPr>
        <w:t>Les établissements commerciaux et artisanaux doivent en outre prévoir un nombre suffisant d’emplacements de stationnement pour leurs véhicules utilitaires.</w:t>
      </w:r>
    </w:p>
    <w:p w14:paraId="61F08BEF" w14:textId="77777777" w:rsidR="007A5EF2" w:rsidRPr="007A5EF2" w:rsidRDefault="007A5EF2" w:rsidP="007A5EF2">
      <w:pPr>
        <w:rPr>
          <w:lang w:val="fr-FR"/>
        </w:rPr>
      </w:pPr>
      <w:r w:rsidRPr="007A5EF2">
        <w:rPr>
          <w:lang w:val="fr-FR"/>
        </w:rPr>
        <w:t>Dans un objectif d’optimisation du sol et de limitation des surfaces dédiées au stationnement, le conseil communal peut autoriser la mise en commun d’emplacements de stationnements entre plusieurs établissements d’activité à proximité les uns des autres faisant preuve d’un concept de stationnement sensé.</w:t>
      </w:r>
    </w:p>
    <w:p w14:paraId="643542FD" w14:textId="77777777" w:rsidR="007A5EF2" w:rsidRPr="007A5EF2" w:rsidRDefault="007A5EF2" w:rsidP="007A5EF2">
      <w:pPr>
        <w:rPr>
          <w:lang w:val="fr-FR"/>
        </w:rPr>
      </w:pPr>
      <w:r w:rsidRPr="007A5EF2">
        <w:rPr>
          <w:lang w:val="fr-FR"/>
        </w:rPr>
        <w:t xml:space="preserve">Lorsque pour des raisons topographiques, de taille de parcelle ou de sécurité, le propriétaire établit qu'il se trouve dans l'impossibilité d'aménager les places imposées, une taxe définie par le règlement-taxe de la commune de </w:t>
      </w:r>
      <w:proofErr w:type="spellStart"/>
      <w:r w:rsidRPr="007A5EF2">
        <w:rPr>
          <w:lang w:val="fr-FR"/>
        </w:rPr>
        <w:t>Schieren</w:t>
      </w:r>
      <w:proofErr w:type="spellEnd"/>
      <w:r w:rsidRPr="007A5EF2">
        <w:rPr>
          <w:lang w:val="fr-FR"/>
        </w:rPr>
        <w:t xml:space="preserve"> est à payer à titre de compensation.</w:t>
      </w:r>
    </w:p>
    <w:p w14:paraId="6A57C4B7" w14:textId="3FC671AD" w:rsidR="007A5EF2" w:rsidRPr="007A5EF2" w:rsidRDefault="007A5EF2" w:rsidP="007A5EF2">
      <w:pPr>
        <w:pStyle w:val="Heading2"/>
        <w:rPr>
          <w:lang w:val="fr-FR"/>
        </w:rPr>
      </w:pPr>
      <w:r w:rsidRPr="007A5EF2">
        <w:rPr>
          <w:lang w:val="fr-FR"/>
        </w:rPr>
        <w:t>Art. 9.2</w:t>
      </w:r>
      <w:r>
        <w:rPr>
          <w:lang w:val="fr-FR"/>
        </w:rPr>
        <w:t xml:space="preserve"> Emplacements pour vélo</w:t>
      </w:r>
    </w:p>
    <w:p w14:paraId="624D4BD9" w14:textId="77777777" w:rsidR="007A5EF2" w:rsidRDefault="007A5EF2" w:rsidP="007A5EF2">
      <w:pPr>
        <w:rPr>
          <w:lang w:val="fr-FR"/>
        </w:rPr>
      </w:pPr>
      <w:r w:rsidRPr="007A5EF2">
        <w:rPr>
          <w:lang w:val="fr-FR"/>
        </w:rPr>
        <w:t>Sont à considérer comme suffisants</w:t>
      </w:r>
      <w:r>
        <w:rPr>
          <w:lang w:val="fr-FR"/>
        </w:rPr>
        <w:t>:</w:t>
      </w:r>
    </w:p>
    <w:p w14:paraId="25659ED9" w14:textId="468BAE31" w:rsidR="007A5EF2" w:rsidRDefault="007A5EF2" w:rsidP="007A5EF2">
      <w:pPr>
        <w:pStyle w:val="ListParagraph"/>
        <w:numPr>
          <w:ilvl w:val="0"/>
          <w:numId w:val="8"/>
        </w:numPr>
        <w:rPr>
          <w:lang w:val="fr-FR"/>
        </w:rPr>
      </w:pPr>
      <w:r w:rsidRPr="007A5EF2">
        <w:rPr>
          <w:lang w:val="fr-FR"/>
        </w:rPr>
        <w:lastRenderedPageBreak/>
        <w:t>1 emplacement par 50 m</w:t>
      </w:r>
      <w:r w:rsidRPr="007A5EF2">
        <w:rPr>
          <w:vertAlign w:val="superscript"/>
          <w:lang w:val="fr-FR"/>
        </w:rPr>
        <w:t>2</w:t>
      </w:r>
      <w:r w:rsidRPr="007A5EF2">
        <w:rPr>
          <w:lang w:val="fr-FR"/>
        </w:rPr>
        <w:t xml:space="preserve"> de surface construite brute dans les logements plurifamiliaux;</w:t>
      </w:r>
    </w:p>
    <w:p w14:paraId="10533D71" w14:textId="77777777" w:rsidR="007A5EF2" w:rsidRDefault="007A5EF2" w:rsidP="007A5EF2">
      <w:pPr>
        <w:pStyle w:val="ListParagraph"/>
        <w:numPr>
          <w:ilvl w:val="0"/>
          <w:numId w:val="8"/>
        </w:numPr>
        <w:rPr>
          <w:lang w:val="fr-FR"/>
        </w:rPr>
      </w:pPr>
      <w:r w:rsidRPr="007A5EF2">
        <w:rPr>
          <w:lang w:val="fr-FR"/>
        </w:rPr>
        <w:t>1 emplacement par 500 m</w:t>
      </w:r>
      <w:r w:rsidRPr="007A5EF2">
        <w:rPr>
          <w:vertAlign w:val="superscript"/>
          <w:lang w:val="fr-FR"/>
        </w:rPr>
        <w:t>2</w:t>
      </w:r>
      <w:r w:rsidRPr="007A5EF2">
        <w:rPr>
          <w:lang w:val="fr-FR"/>
        </w:rPr>
        <w:t xml:space="preserve"> de surface construite brute pour les immeubles administratifs et activités de services professionnels. Un emplacement supplémentaire est à prévoir par 70 m</w:t>
      </w:r>
      <w:r w:rsidRPr="007A5EF2">
        <w:rPr>
          <w:vertAlign w:val="superscript"/>
          <w:lang w:val="fr-FR"/>
        </w:rPr>
        <w:t>2</w:t>
      </w:r>
      <w:r w:rsidRPr="007A5EF2">
        <w:rPr>
          <w:lang w:val="fr-FR"/>
        </w:rPr>
        <w:t xml:space="preserve"> de de surface construite brute pour les activités générant un taux élevé de visiteurs. Une zone de réserve pour l’aménagement ultérieur d’emplacements supplémentaires est à prévoir.</w:t>
      </w:r>
    </w:p>
    <w:p w14:paraId="38FDEE07" w14:textId="614ADED3" w:rsidR="006605E2" w:rsidRPr="007A5EF2" w:rsidRDefault="007A5EF2" w:rsidP="007A5EF2">
      <w:pPr>
        <w:pStyle w:val="ListParagraph"/>
        <w:numPr>
          <w:ilvl w:val="0"/>
          <w:numId w:val="8"/>
        </w:numPr>
        <w:rPr>
          <w:lang w:val="fr-FR"/>
        </w:rPr>
      </w:pPr>
      <w:r w:rsidRPr="007A5EF2">
        <w:rPr>
          <w:lang w:val="fr-FR"/>
        </w:rPr>
        <w:t>1 emplacement par 200 m</w:t>
      </w:r>
      <w:r w:rsidRPr="007A5EF2">
        <w:rPr>
          <w:vertAlign w:val="superscript"/>
          <w:lang w:val="fr-FR"/>
        </w:rPr>
        <w:t>2</w:t>
      </w:r>
      <w:r w:rsidRPr="007A5EF2">
        <w:rPr>
          <w:lang w:val="fr-FR"/>
        </w:rPr>
        <w:t xml:space="preserve"> de surface construite brute de vente pour les commerces de 1000 m</w:t>
      </w:r>
      <w:bookmarkStart w:id="0" w:name="_GoBack"/>
      <w:r w:rsidRPr="007A5EF2">
        <w:rPr>
          <w:vertAlign w:val="superscript"/>
          <w:lang w:val="fr-FR"/>
        </w:rPr>
        <w:t>2</w:t>
      </w:r>
      <w:bookmarkEnd w:id="0"/>
      <w:r w:rsidRPr="007A5EF2">
        <w:rPr>
          <w:lang w:val="fr-FR"/>
        </w:rPr>
        <w:t xml:space="preserve"> et plus.</w:t>
      </w:r>
    </w:p>
    <w:sectPr w:rsidR="006605E2" w:rsidRPr="007A5E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36E5B"/>
    <w:multiLevelType w:val="hybridMultilevel"/>
    <w:tmpl w:val="BBA2CB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1B0E9A"/>
    <w:multiLevelType w:val="hybridMultilevel"/>
    <w:tmpl w:val="CEAE76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A5EF2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2020-12-16T14:16:00Z</dcterms:modified>
</cp:coreProperties>
</file>