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1124E" w14:textId="77777777" w:rsidR="006F3772" w:rsidRDefault="006F3772" w:rsidP="006F3772">
      <w:pPr>
        <w:pStyle w:val="Heading1"/>
        <w:rPr>
          <w:lang w:val="fr-FR"/>
        </w:rPr>
      </w:pPr>
      <w:bookmarkStart w:id="0" w:name="_GoBack"/>
      <w:r>
        <w:rPr>
          <w:lang w:val="fr-FR"/>
        </w:rPr>
        <w:t>Art. 6 Zones de gares ferroviaires et routières [GARE]</w:t>
      </w:r>
    </w:p>
    <w:bookmarkEnd w:id="0"/>
    <w:p w14:paraId="38FDEE07" w14:textId="6A403DDB" w:rsidR="006605E2" w:rsidRPr="006605E2" w:rsidRDefault="006F3772" w:rsidP="006F3772">
      <w:pPr>
        <w:rPr>
          <w:lang w:val="fr-FR"/>
        </w:rPr>
      </w:pPr>
      <w:r w:rsidRPr="006F3772">
        <w:rPr>
          <w:lang w:val="fr-FR"/>
        </w:rPr>
        <w:t>Les zones de gares ferroviaires et routières englobent des bâtiments, infrastructures et installations en relation avec les activités ferroviaires et routières.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F377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2020-12-16T14:21:00Z</dcterms:modified>
</cp:coreProperties>
</file>