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6C26E2" w14:textId="1686A8BA" w:rsidR="003A3B0B" w:rsidRPr="003A3B0B" w:rsidRDefault="003A3B0B" w:rsidP="003A3B0B">
      <w:pPr>
        <w:pStyle w:val="Heading1"/>
        <w:rPr>
          <w:lang w:val="fr-FR"/>
        </w:rPr>
      </w:pPr>
      <w:r w:rsidRPr="003A3B0B">
        <w:rPr>
          <w:lang w:val="fr-FR"/>
        </w:rPr>
        <w:t>Art. 15 Z</w:t>
      </w:r>
      <w:r>
        <w:rPr>
          <w:lang w:val="fr-FR"/>
        </w:rPr>
        <w:t>ones de jardins familiaux [JAR]</w:t>
      </w:r>
    </w:p>
    <w:p w14:paraId="38FDEE07" w14:textId="531C8DBB" w:rsidR="006605E2" w:rsidRPr="006605E2" w:rsidRDefault="003A3B0B" w:rsidP="003A3B0B">
      <w:pPr>
        <w:rPr>
          <w:lang w:val="fr-FR"/>
        </w:rPr>
      </w:pPr>
      <w:r w:rsidRPr="003A3B0B">
        <w:rPr>
          <w:lang w:val="fr-FR"/>
        </w:rPr>
        <w:t>Les zones de jardins familiaux sont destinées à la culture jardinière et à la détente. Y sont admises des constructions légères en relatio</w:t>
      </w:r>
      <w:bookmarkStart w:id="0" w:name="_GoBack"/>
      <w:bookmarkEnd w:id="0"/>
      <w:r w:rsidRPr="003A3B0B">
        <w:rPr>
          <w:lang w:val="fr-FR"/>
        </w:rPr>
        <w:t>n directe avec la destination de la zone.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3B0B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2020-12-02T09:13:00Z</dcterms:modified>
</cp:coreProperties>
</file>