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EAB78" w14:textId="77777777" w:rsidR="00324B22" w:rsidRPr="00324B22" w:rsidRDefault="00324B22" w:rsidP="00324B22">
      <w:pPr>
        <w:pStyle w:val="Heading1"/>
        <w:rPr>
          <w:lang w:val="fr-FR"/>
        </w:rPr>
      </w:pPr>
      <w:r w:rsidRPr="00324B22">
        <w:rPr>
          <w:lang w:val="fr-FR"/>
        </w:rPr>
        <w:t>Art. 5 Zones mixtes</w:t>
      </w:r>
    </w:p>
    <w:p w14:paraId="4864ED2B" w14:textId="42465850" w:rsidR="00324B22" w:rsidRPr="00324B22" w:rsidRDefault="00324B22" w:rsidP="00324B22">
      <w:pPr>
        <w:rPr>
          <w:lang w:val="fr-FR"/>
        </w:rPr>
      </w:pPr>
      <w:r w:rsidRPr="00324B22">
        <w:rPr>
          <w:lang w:val="fr-FR"/>
        </w:rPr>
        <w:t>On distingue:</w:t>
      </w:r>
    </w:p>
    <w:p w14:paraId="62EB5B8B" w14:textId="1FB6C58A" w:rsidR="00324B22" w:rsidRPr="00324B22" w:rsidRDefault="00324B22" w:rsidP="00324B22">
      <w:pPr>
        <w:ind w:left="720"/>
        <w:rPr>
          <w:lang w:val="fr-FR"/>
        </w:rPr>
      </w:pPr>
      <w:r w:rsidRPr="00324B22">
        <w:rPr>
          <w:lang w:val="fr-FR"/>
        </w:rPr>
        <w:t>1. La zone mixte villageoise [</w:t>
      </w:r>
      <w:proofErr w:type="spellStart"/>
      <w:r w:rsidRPr="00324B22">
        <w:rPr>
          <w:lang w:val="fr-FR"/>
        </w:rPr>
        <w:t>MIX-v</w:t>
      </w:r>
      <w:proofErr w:type="spellEnd"/>
      <w:r w:rsidRPr="00324B22">
        <w:rPr>
          <w:lang w:val="fr-FR"/>
        </w:rPr>
        <w:t>];</w:t>
      </w:r>
    </w:p>
    <w:p w14:paraId="7A23C3ED" w14:textId="77777777" w:rsidR="00324B22" w:rsidRPr="00324B22" w:rsidRDefault="00324B22" w:rsidP="00324B22">
      <w:pPr>
        <w:ind w:left="720"/>
        <w:rPr>
          <w:lang w:val="fr-FR"/>
        </w:rPr>
      </w:pPr>
      <w:r w:rsidRPr="00324B22">
        <w:rPr>
          <w:lang w:val="fr-FR"/>
        </w:rPr>
        <w:t>2. La zone mixte rurale [</w:t>
      </w:r>
      <w:proofErr w:type="spellStart"/>
      <w:r w:rsidRPr="00324B22">
        <w:rPr>
          <w:lang w:val="fr-FR"/>
        </w:rPr>
        <w:t>MIX-r</w:t>
      </w:r>
      <w:proofErr w:type="spellEnd"/>
      <w:r w:rsidRPr="00324B22">
        <w:rPr>
          <w:lang w:val="fr-FR"/>
        </w:rPr>
        <w:t>]</w:t>
      </w:r>
    </w:p>
    <w:p w14:paraId="49205288" w14:textId="77777777" w:rsidR="00324B22" w:rsidRPr="00324B22" w:rsidRDefault="00324B22" w:rsidP="00324B22">
      <w:pPr>
        <w:pStyle w:val="Heading1"/>
        <w:rPr>
          <w:lang w:val="fr-FR"/>
        </w:rPr>
      </w:pPr>
      <w:r w:rsidRPr="00324B22">
        <w:rPr>
          <w:lang w:val="fr-FR"/>
        </w:rPr>
        <w:t>Art. 7 Zone mixte rurale [</w:t>
      </w:r>
      <w:proofErr w:type="spellStart"/>
      <w:r w:rsidRPr="00324B22">
        <w:rPr>
          <w:lang w:val="fr-FR"/>
        </w:rPr>
        <w:t>MIX-r</w:t>
      </w:r>
      <w:proofErr w:type="spellEnd"/>
      <w:r w:rsidRPr="00324B22">
        <w:rPr>
          <w:lang w:val="fr-FR"/>
        </w:rPr>
        <w:t>]</w:t>
      </w:r>
    </w:p>
    <w:p w14:paraId="780B19EC" w14:textId="77777777" w:rsidR="00324B22" w:rsidRPr="00324B22" w:rsidRDefault="00324B22" w:rsidP="00324B22">
      <w:pPr>
        <w:rPr>
          <w:lang w:val="fr-FR"/>
        </w:rPr>
      </w:pPr>
      <w:r w:rsidRPr="00324B22">
        <w:rPr>
          <w:lang w:val="fr-FR"/>
        </w:rPr>
        <w:t>La zone mixte rurale couvre les localités ou parties de localités à caractère rural. Elle est destinée aux exploitations agricoles, jardinières, maraîchères, viticoles, piscicoles, apicoles, ainsi qu’aux centres équestres.</w:t>
      </w:r>
    </w:p>
    <w:p w14:paraId="38FDEE07" w14:textId="068594C5" w:rsidR="006605E2" w:rsidRPr="006605E2" w:rsidRDefault="00324B22" w:rsidP="00324B22">
      <w:pPr>
        <w:rPr>
          <w:lang w:val="fr-FR"/>
        </w:rPr>
      </w:pPr>
      <w:r w:rsidRPr="00324B22">
        <w:rPr>
          <w:lang w:val="fr-FR"/>
        </w:rPr>
        <w:t>Y sont également admises des maisons unifamiliales, des activités de commerce dont la surface de vente est limitée à 250 m</w:t>
      </w:r>
      <w:r w:rsidRPr="00324B22">
        <w:rPr>
          <w:vertAlign w:val="superscript"/>
          <w:lang w:val="fr-FR"/>
        </w:rPr>
        <w:t>2</w:t>
      </w:r>
      <w:r w:rsidRPr="00324B22">
        <w:rPr>
          <w:lang w:val="fr-FR"/>
        </w:rPr>
        <w:t xml:space="preserve"> par immeuble bâti, des activités artisanales, des activités de loisirs et culturelles qui sont en relation directe avec la destination principale de la zone. Y sont admis des logements de service à l’usage du personnel dont la présence permanente est nécessaire pour assurer la direction ou la surveillance d’une entreprise particulière.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24B22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2020-12-02T09:14:00Z</dcterms:modified>
</cp:coreProperties>
</file>