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AF070" w14:textId="77777777" w:rsidR="008C6FD4" w:rsidRDefault="008C6FD4" w:rsidP="008C6FD4">
      <w:pPr>
        <w:pStyle w:val="Heading1"/>
      </w:pPr>
      <w:r>
        <w:t>Art. 17 Répartition des zones destinées à rester libres</w:t>
      </w:r>
    </w:p>
    <w:p w14:paraId="3D96D680" w14:textId="39EDC8FE" w:rsidR="008C6FD4" w:rsidRDefault="008C6FD4" w:rsidP="008C6FD4">
      <w:r>
        <w:t>Les zones destinées à rester libres comprennent:</w:t>
      </w:r>
    </w:p>
    <w:p w14:paraId="1367FE97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agricoles,</w:t>
      </w:r>
    </w:p>
    <w:p w14:paraId="47E6717F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forestières,</w:t>
      </w:r>
    </w:p>
    <w:p w14:paraId="441D0FC8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de verdure,</w:t>
      </w:r>
    </w:p>
    <w:p w14:paraId="7C134BCD" w14:textId="77777777" w:rsidR="008C6FD4" w:rsidRDefault="008C6FD4" w:rsidP="008C6FD4">
      <w:pPr>
        <w:pStyle w:val="ListParagraph"/>
        <w:numPr>
          <w:ilvl w:val="0"/>
          <w:numId w:val="7"/>
        </w:numPr>
      </w:pPr>
      <w:r>
        <w:t>les zones de parc public,</w:t>
      </w:r>
    </w:p>
    <w:p w14:paraId="075644D2" w14:textId="3E87D56B" w:rsidR="008C6FD4" w:rsidRDefault="008C6FD4" w:rsidP="008C6FD4">
      <w:pPr>
        <w:pStyle w:val="ListParagraph"/>
        <w:numPr>
          <w:ilvl w:val="0"/>
          <w:numId w:val="7"/>
        </w:numPr>
      </w:pPr>
      <w:r>
        <w:t>les zones de loisirs sans séjour.</w:t>
      </w:r>
    </w:p>
    <w:p w14:paraId="139AD953" w14:textId="77777777" w:rsidR="008C6FD4" w:rsidRDefault="008C6FD4" w:rsidP="008C6FD4">
      <w:r>
        <w:t>Seuls sont autorisés des constructions ou aménagements tels que réglementés par la loi modifiée du 18 juillet 2018 concernant la protection de la nature et des ressources naturelles.</w:t>
      </w:r>
    </w:p>
    <w:p w14:paraId="58353A0F" w14:textId="03508BC1" w:rsidR="00CE0575" w:rsidRPr="007D461A" w:rsidRDefault="008C6FD4" w:rsidP="008C6FD4">
      <w:r>
        <w:t>Tout aménagement et toute construction dans la zone verte nécessite une autorisation de construire du bourgmestre et une autorisation du ministre ayant la protection de la nature dans ses compétences.</w:t>
      </w:r>
      <w:bookmarkStart w:id="0" w:name="_GoBack"/>
      <w:bookmarkEnd w:id="0"/>
    </w:p>
    <w:sectPr w:rsidR="00CE057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D472D"/>
    <w:multiLevelType w:val="hybridMultilevel"/>
    <w:tmpl w:val="7C5C6D5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C6FD4"/>
    <w:rsid w:val="009D6555"/>
    <w:rsid w:val="00A610F9"/>
    <w:rsid w:val="00AD5B20"/>
    <w:rsid w:val="00B11E93"/>
    <w:rsid w:val="00B208F3"/>
    <w:rsid w:val="00C10C63"/>
    <w:rsid w:val="00C85115"/>
    <w:rsid w:val="00CB2FE8"/>
    <w:rsid w:val="00CE0575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2023-11-27T07:33:00Z</dcterms:modified>
</cp:coreProperties>
</file>