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F0006" w14:textId="77777777" w:rsidR="00AE54E7" w:rsidRDefault="00AE54E7" w:rsidP="00AE54E7">
      <w:pPr>
        <w:pStyle w:val="Title"/>
      </w:pPr>
      <w:r>
        <w:t>Les règles applicables aux zones de bâtiments et d’équipements publics – BEP, BEP P+R, BEP-PARC, BEP-TECH, BEP Hôpital et BEP-CULTURE</w:t>
      </w:r>
    </w:p>
    <w:p w14:paraId="6460C4D0" w14:textId="77777777" w:rsidR="00AE54E7" w:rsidRDefault="00AE54E7" w:rsidP="00AE54E7">
      <w:pPr>
        <w:pStyle w:val="Heading1"/>
      </w:pPr>
      <w:r>
        <w:t>Art. 117 Les règles applicables aux zones de bâtiments et d’équipements publics BEP, BEP P+R, BEP-PARC, BEP-TECH, BEP Hôpital et BEP-CULTURE</w:t>
      </w:r>
    </w:p>
    <w:p w14:paraId="6F6B4935" w14:textId="1E018749" w:rsidR="00AE54E7" w:rsidRDefault="00AE54E7" w:rsidP="00AE54E7">
      <w:pPr>
        <w:pStyle w:val="Heading2"/>
      </w:pPr>
      <w:r>
        <w:t>Art. 117.1 Nombre d’unités de logement</w:t>
      </w:r>
    </w:p>
    <w:p w14:paraId="01E47ACE" w14:textId="77777777" w:rsidR="00AE54E7" w:rsidRDefault="00AE54E7" w:rsidP="00AE54E7">
      <w:r>
        <w:t>Est autorisé au maximum un logement de service par construction.</w:t>
      </w:r>
    </w:p>
    <w:p w14:paraId="3547F0C0" w14:textId="3BAFBDAF" w:rsidR="00AE54E7" w:rsidRDefault="00AE54E7" w:rsidP="00AE54E7">
      <w:pPr>
        <w:pStyle w:val="Heading2"/>
      </w:pPr>
      <w:r>
        <w:t>Art. 117.2 Type et implantation des constructions hors sol et en sous -sol</w:t>
      </w:r>
    </w:p>
    <w:p w14:paraId="23EBCD45" w14:textId="77777777" w:rsidR="00AE54E7" w:rsidRDefault="00AE54E7" w:rsidP="00AE54E7">
      <w:r>
        <w:t>Les constructions sont implantées de manière isolée, jumelée ou groupée en bande.</w:t>
      </w:r>
    </w:p>
    <w:p w14:paraId="282EA08B" w14:textId="77777777" w:rsidR="00AE54E7" w:rsidRDefault="00AE54E7" w:rsidP="00AE54E7">
      <w:r>
        <w:t>La bande de construction, la profondeur de construction et la largeur de construction sont définies par déduction des reculs.</w:t>
      </w:r>
    </w:p>
    <w:p w14:paraId="1FD1AB1F" w14:textId="5AD03ADE" w:rsidR="00AE54E7" w:rsidRDefault="00AE54E7" w:rsidP="00AE54E7">
      <w:pPr>
        <w:pStyle w:val="Heading2"/>
      </w:pPr>
      <w:r>
        <w:t>Art. 117.3 Reculs des constructions par rapport aux limites de la parcelle</w:t>
      </w:r>
    </w:p>
    <w:p w14:paraId="499E87B2" w14:textId="77777777" w:rsidR="00AE54E7" w:rsidRDefault="00AE54E7" w:rsidP="00AE54E7">
      <w:r>
        <w:t>Les reculs des constructions principales par rapport aux limites de la parcelle sont de minimum 3,00 m.</w:t>
      </w:r>
    </w:p>
    <w:p w14:paraId="61C8A3C9" w14:textId="77777777" w:rsidR="00AE54E7" w:rsidRDefault="00AE54E7" w:rsidP="00AE54E7">
      <w:r>
        <w:t>Les reculs des constructions non principales par rapport aux limites de la parcelle sont de minimum 1,00 m.</w:t>
      </w:r>
    </w:p>
    <w:p w14:paraId="694033FA" w14:textId="77777777" w:rsidR="00AE54E7" w:rsidRDefault="00AE54E7" w:rsidP="00AE54E7">
      <w:r>
        <w:t>Une construction peut être mitoyenne en présence d’un pignon nu sur la parcelle voisine. Si l’on ne souhaite pas s’accoler à un pignon nu, le recul à respecter est de minimum 6,00 m.</w:t>
      </w:r>
    </w:p>
    <w:p w14:paraId="5F16F57B" w14:textId="016F3A3B" w:rsidR="00AE54E7" w:rsidRDefault="00AE54E7" w:rsidP="00AE54E7">
      <w:pPr>
        <w:pStyle w:val="Heading2"/>
      </w:pPr>
      <w:r>
        <w:t>Art. 117.4 Nombre de niveaux</w:t>
      </w:r>
    </w:p>
    <w:p w14:paraId="0ED44C99" w14:textId="77777777" w:rsidR="00AE54E7" w:rsidRDefault="00AE54E7" w:rsidP="00AE54E7">
      <w:r>
        <w:t>Pour les zones BEP, BEP P+R, BEP-PARC, BEP-TECH et BEP-CULTURE, le nombre maximum de niveaux hors sol est de 4.</w:t>
      </w:r>
    </w:p>
    <w:p w14:paraId="018B460E" w14:textId="77777777" w:rsidR="00AE54E7" w:rsidRDefault="00AE54E7" w:rsidP="00AE54E7">
      <w:r>
        <w:t>Pour la zone BEP Hôpital, le nombre maximum de niveaux hors sol est de 6.</w:t>
      </w:r>
    </w:p>
    <w:p w14:paraId="570B2A9A" w14:textId="77777777" w:rsidR="00AE54E7" w:rsidRDefault="00AE54E7" w:rsidP="00AE54E7">
      <w:r>
        <w:t>Le nombre maximum de niveaux en sous-sol est de 2.</w:t>
      </w:r>
    </w:p>
    <w:p w14:paraId="626E3388" w14:textId="2AF2ADCF" w:rsidR="00AE54E7" w:rsidRDefault="00AE54E7" w:rsidP="00AE54E7">
      <w:pPr>
        <w:pStyle w:val="Heading2"/>
      </w:pPr>
      <w:r>
        <w:t>Art. 117.5 Hauteur de construction</w:t>
      </w:r>
    </w:p>
    <w:p w14:paraId="38FDEE07" w14:textId="3B029BE7" w:rsidR="006605E2" w:rsidRDefault="00AE54E7" w:rsidP="00AE54E7">
      <w:r>
        <w:t>Pour les zones BEP, BEP P+R, BEP-PARC, BEP-TECH et BEP-CULTURE, la hauteur hors tout d’une construction est de maximum 15,00 m.</w:t>
      </w:r>
    </w:p>
    <w:p w14:paraId="083C137F" w14:textId="77777777" w:rsidR="00AE54E7" w:rsidRDefault="00AE54E7" w:rsidP="00AE54E7">
      <w:r>
        <w:t>Pour la zone BEP Hôpital, la hauteur hors tout d’une construction est de maximum 22,00 m.</w:t>
      </w:r>
    </w:p>
    <w:p w14:paraId="03C4A59D" w14:textId="758240AF" w:rsidR="00AE54E7" w:rsidRDefault="00AE54E7" w:rsidP="00AE54E7">
      <w:pPr>
        <w:pStyle w:val="Heading2"/>
      </w:pPr>
      <w:r>
        <w:t>Art. 117.6 Emplacements de stationnement</w:t>
      </w:r>
    </w:p>
    <w:p w14:paraId="2A122D89" w14:textId="77777777" w:rsidR="00AE54E7" w:rsidRDefault="00AE54E7" w:rsidP="00AE54E7">
      <w:r>
        <w:t>Les emplacements de stationnement se situent à l’intérieur ou à l’extérieur d’une construction.</w:t>
      </w:r>
    </w:p>
    <w:p w14:paraId="1669AEC6" w14:textId="77777777" w:rsidR="00AE54E7" w:rsidRDefault="00AE54E7" w:rsidP="00AE54E7">
      <w:r>
        <w:t>Au minimum 50% des emplacements de stationnement extérieurs sont à réaliser avec des matériaux perméables ou semi-perméables.</w:t>
      </w:r>
    </w:p>
    <w:p w14:paraId="6F6298C6" w14:textId="7379663F" w:rsidR="00AE54E7" w:rsidRDefault="00AE54E7" w:rsidP="00AE54E7">
      <w:pPr>
        <w:pStyle w:val="Heading2"/>
      </w:pPr>
      <w:r>
        <w:lastRenderedPageBreak/>
        <w:t>Art. 117.7 Dérogation</w:t>
      </w:r>
    </w:p>
    <w:p w14:paraId="21A649D3" w14:textId="3580F683" w:rsidR="00C436D7" w:rsidRPr="007D461A" w:rsidRDefault="00AE54E7" w:rsidP="00AE54E7">
      <w:r>
        <w:t>Des dérogations peuvent être accordées aux prescriptions énoncées ci-dessus pour des raisons techniques, urbanistiques, topographiques ou en raison d’une affectation particulière ou d’un besoin spécifique.</w:t>
      </w:r>
      <w:bookmarkStart w:id="0" w:name="_GoBack"/>
      <w:bookmarkEnd w:id="0"/>
    </w:p>
    <w:sectPr w:rsidR="00C436D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AE54E7"/>
    <w:rsid w:val="00B11E93"/>
    <w:rsid w:val="00B208F3"/>
    <w:rsid w:val="00C10C63"/>
    <w:rsid w:val="00C436D7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2023-11-27T07:36:00Z</dcterms:modified>
</cp:coreProperties>
</file>