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00F23B" w14:textId="77777777" w:rsidR="00286717" w:rsidRDefault="00286717" w:rsidP="00286717">
      <w:pPr>
        <w:pStyle w:val="Title"/>
      </w:pPr>
      <w:r>
        <w:t>Les règles applicables aux zones d’activités économiques communales type 1 (ECO-c1)</w:t>
      </w:r>
    </w:p>
    <w:p w14:paraId="3D597DFA" w14:textId="77777777" w:rsidR="00286717" w:rsidRDefault="00286717" w:rsidP="00286717">
      <w:pPr>
        <w:pStyle w:val="Heading1"/>
      </w:pPr>
      <w:r>
        <w:t>Art. 118 Les règles applicables aux zones d’activités économiques communales type 1 (ECO-c1)</w:t>
      </w:r>
    </w:p>
    <w:p w14:paraId="2D42B0AB" w14:textId="60A08962" w:rsidR="00286717" w:rsidRDefault="00286717" w:rsidP="00286717">
      <w:r>
        <w:t>On distingue les zones d’activités économiques communales ECO-c1 « a » et ECO-c1 « b ».</w:t>
      </w:r>
    </w:p>
    <w:p w14:paraId="72806995" w14:textId="09C35FE7" w:rsidR="00286717" w:rsidRDefault="00286717" w:rsidP="00286717">
      <w:pPr>
        <w:pStyle w:val="Heading2"/>
      </w:pPr>
      <w:r>
        <w:t>Art. 118.1 Nombre d’unités de logement</w:t>
      </w:r>
    </w:p>
    <w:p w14:paraId="435F74B0" w14:textId="77777777" w:rsidR="00286717" w:rsidRDefault="00286717" w:rsidP="00286717">
      <w:r>
        <w:t>Est autorisé au maximum un logement de service par construction. Il est destiné à l’usage du personnel dont la présence permanente est nécessaire pour assurer la direction ou la surveillance d’une entreprise particulière.</w:t>
      </w:r>
    </w:p>
    <w:p w14:paraId="400C4BA5" w14:textId="2742D897" w:rsidR="00286717" w:rsidRDefault="00286717" w:rsidP="00286717">
      <w:pPr>
        <w:pStyle w:val="Heading2"/>
      </w:pPr>
      <w:r>
        <w:t>Art. 118.2 Type et implantation des constructions hors sol et en sous-sol</w:t>
      </w:r>
    </w:p>
    <w:p w14:paraId="32BECC43" w14:textId="77777777" w:rsidR="00286717" w:rsidRDefault="00286717" w:rsidP="00286717">
      <w:r>
        <w:t>Les constructions sont implantées de manière isolée, jumelée ou groupée en bande.</w:t>
      </w:r>
    </w:p>
    <w:p w14:paraId="5CAEFF94" w14:textId="77777777" w:rsidR="00286717" w:rsidRDefault="00286717" w:rsidP="00286717">
      <w:r>
        <w:t>La bande de construction, la profondeur de construction et la largeur de construction sont définies par déduction des reculs.</w:t>
      </w:r>
    </w:p>
    <w:p w14:paraId="408FB76B" w14:textId="4A7BF11F" w:rsidR="00286717" w:rsidRDefault="00286717" w:rsidP="00286717">
      <w:pPr>
        <w:pStyle w:val="Heading2"/>
      </w:pPr>
      <w:r>
        <w:t>Art. 118.3 Reculs des constructions par rapport aux limites de la parcelle</w:t>
      </w:r>
    </w:p>
    <w:p w14:paraId="647C57DD" w14:textId="77777777" w:rsidR="00286717" w:rsidRDefault="00286717" w:rsidP="00286717">
      <w:r>
        <w:t>Le recul avant est de minimum 8,00 m.</w:t>
      </w:r>
    </w:p>
    <w:p w14:paraId="1143AAE1" w14:textId="77777777" w:rsidR="00286717" w:rsidRDefault="00286717" w:rsidP="00286717">
      <w:r>
        <w:t>Le recul arrière est égal à la hauteur à la corniche ou à l’acrotère et de minimum 6,00 m.</w:t>
      </w:r>
    </w:p>
    <w:p w14:paraId="6BFF3B4C" w14:textId="77777777" w:rsidR="00286717" w:rsidRDefault="00286717" w:rsidP="00286717">
      <w:r>
        <w:t>Le recul latéral est égal au tiers de la hauteur à la corniche ou à l’acrotère et de minimum 3,00 m. Le niveau en sous-sol respecte les reculs sauf s’il est complètement enseveli et couvert d’une couche de terre de minimum 0,40 m. Dans ce cas, le raccord entre la couche de terre projetée et le terrain naturel doit être réalisé sur la parcelle. Les murs de support de la couche de terre projetée sont interdits aux limites de la parcelle.</w:t>
      </w:r>
    </w:p>
    <w:p w14:paraId="3992D057" w14:textId="0FDE0B0E" w:rsidR="00286717" w:rsidRDefault="00286717" w:rsidP="00286717">
      <w:pPr>
        <w:pStyle w:val="Heading2"/>
      </w:pPr>
      <w:r>
        <w:t>Art. 118.4 Nombre de niveaux</w:t>
      </w:r>
    </w:p>
    <w:p w14:paraId="504F6BA7" w14:textId="77777777" w:rsidR="00286717" w:rsidRDefault="00286717" w:rsidP="00286717">
      <w:r>
        <w:t>Le nombre maximum de niveaux en sous-sol est de 1.</w:t>
      </w:r>
    </w:p>
    <w:p w14:paraId="1BE456C1" w14:textId="7ED70700" w:rsidR="00286717" w:rsidRDefault="00286717" w:rsidP="00286717">
      <w:pPr>
        <w:pStyle w:val="ListParagraph"/>
        <w:numPr>
          <w:ilvl w:val="0"/>
          <w:numId w:val="7"/>
        </w:numPr>
      </w:pPr>
      <w:r>
        <w:t>Pour la zone ECO-c1 « a »</w:t>
      </w:r>
    </w:p>
    <w:p w14:paraId="77D86398" w14:textId="77777777" w:rsidR="00286717" w:rsidRDefault="00286717" w:rsidP="00286717">
      <w:pPr>
        <w:ind w:left="1080"/>
      </w:pPr>
      <w:r>
        <w:t>Le nombre maximum de niveaux hors sol est de 3.</w:t>
      </w:r>
    </w:p>
    <w:p w14:paraId="077439C0" w14:textId="02BA87C2" w:rsidR="00286717" w:rsidRDefault="00286717" w:rsidP="00286717">
      <w:pPr>
        <w:pStyle w:val="ListParagraph"/>
        <w:numPr>
          <w:ilvl w:val="0"/>
          <w:numId w:val="7"/>
        </w:numPr>
      </w:pPr>
      <w:r>
        <w:t>Pour la zone Eco-c1 « b »</w:t>
      </w:r>
    </w:p>
    <w:p w14:paraId="10D837F8" w14:textId="77777777" w:rsidR="00286717" w:rsidRDefault="00286717" w:rsidP="00286717">
      <w:pPr>
        <w:ind w:left="1080"/>
      </w:pPr>
      <w:r>
        <w:t>Le nombre maximum de niveaux hors sol est de 4.</w:t>
      </w:r>
    </w:p>
    <w:p w14:paraId="51E7E7EE" w14:textId="3447D30E" w:rsidR="00286717" w:rsidRDefault="00286717" w:rsidP="00286717">
      <w:pPr>
        <w:pStyle w:val="Heading2"/>
      </w:pPr>
      <w:r>
        <w:t>Art. 118.5 Hauteur de construction</w:t>
      </w:r>
    </w:p>
    <w:p w14:paraId="0D122D19" w14:textId="134EE04F" w:rsidR="00286717" w:rsidRDefault="00286717" w:rsidP="00286717">
      <w:pPr>
        <w:pStyle w:val="ListParagraph"/>
        <w:numPr>
          <w:ilvl w:val="0"/>
          <w:numId w:val="7"/>
        </w:numPr>
      </w:pPr>
      <w:r>
        <w:t>Pour la zone ECO-c1 « a »</w:t>
      </w:r>
    </w:p>
    <w:p w14:paraId="0D58C006" w14:textId="77777777" w:rsidR="00286717" w:rsidRDefault="00286717" w:rsidP="00286717">
      <w:pPr>
        <w:ind w:left="1080"/>
      </w:pPr>
      <w:r>
        <w:t>La hauteur hors tout d’une construction est de maximum 12,00 m.</w:t>
      </w:r>
    </w:p>
    <w:p w14:paraId="332A3FFD" w14:textId="03925C86" w:rsidR="00286717" w:rsidRDefault="00286717" w:rsidP="00286717">
      <w:pPr>
        <w:pStyle w:val="ListParagraph"/>
        <w:numPr>
          <w:ilvl w:val="0"/>
          <w:numId w:val="7"/>
        </w:numPr>
      </w:pPr>
      <w:r>
        <w:t>Pour la zone ECO-c1 « b »</w:t>
      </w:r>
    </w:p>
    <w:p w14:paraId="76E5AE2A" w14:textId="77777777" w:rsidR="00286717" w:rsidRDefault="00286717" w:rsidP="00286717">
      <w:pPr>
        <w:ind w:left="1080"/>
      </w:pPr>
      <w:r>
        <w:t>La hauteur hors tout d’une construction est de maximum 14,00 m.</w:t>
      </w:r>
    </w:p>
    <w:p w14:paraId="6457789E" w14:textId="20F43B5A" w:rsidR="00286717" w:rsidRDefault="00286717" w:rsidP="00286717">
      <w:pPr>
        <w:pStyle w:val="Heading2"/>
      </w:pPr>
      <w:r>
        <w:lastRenderedPageBreak/>
        <w:t>Art. 118.6 Emplacements de stationnement</w:t>
      </w:r>
    </w:p>
    <w:p w14:paraId="0ABB2CE1" w14:textId="77777777" w:rsidR="00286717" w:rsidRDefault="00286717" w:rsidP="00286717">
      <w:r>
        <w:t>Les emplacements de stationnement se situent à l’intérieur ou à l’extérieur d’une construction.</w:t>
      </w:r>
    </w:p>
    <w:p w14:paraId="49B5614B" w14:textId="77777777" w:rsidR="00286717" w:rsidRDefault="00286717" w:rsidP="00286717">
      <w:r>
        <w:t>Au minimum 50% des emplacements de stationnement extérieurs sont à réaliser avec des matériaux perméables ou semi perméables.</w:t>
      </w:r>
    </w:p>
    <w:p w14:paraId="4E6264DE" w14:textId="5D4793D8" w:rsidR="00286717" w:rsidRDefault="00286717" w:rsidP="00286717">
      <w:pPr>
        <w:pStyle w:val="Heading2"/>
      </w:pPr>
      <w:r>
        <w:t>Art. 118.7 Obligation de plantation</w:t>
      </w:r>
    </w:p>
    <w:p w14:paraId="2FC484B2" w14:textId="77777777" w:rsidR="00286717" w:rsidRDefault="00286717" w:rsidP="00286717">
      <w:r>
        <w:t>Au minimum 10% de la surface totale de la parcelle est à réaliser sous forme d’espaces verts plantés.</w:t>
      </w:r>
    </w:p>
    <w:p w14:paraId="212377A8" w14:textId="1DFFBEC8" w:rsidR="00286717" w:rsidRDefault="00286717" w:rsidP="00286717">
      <w:pPr>
        <w:pStyle w:val="Heading2"/>
      </w:pPr>
      <w:r>
        <w:t>Art. 118.8 Dérogation</w:t>
      </w:r>
    </w:p>
    <w:p w14:paraId="3FF3C25D" w14:textId="57E8C795" w:rsidR="00A1448A" w:rsidRPr="007D461A" w:rsidRDefault="00286717" w:rsidP="00286717">
      <w:r>
        <w:t>Des dérogations concernant le type de construction, l’implantation, les reculs des constructions par rapport aux limites de la parcelle, le nombre de niveaux, la hauteur des constructions les emplacements de stationnement ou l’obligation de plantation imposés peuvent être accordées aux prescriptions énoncées ci-dessus pour des raisons techniques, urbanistiques, topographiques ou en raison d’une affectation particulière ou d’un besoin spécifique.</w:t>
      </w:r>
      <w:bookmarkStart w:id="0" w:name="_GoBack"/>
      <w:bookmarkEnd w:id="0"/>
    </w:p>
    <w:sectPr w:rsidR="00A1448A"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CE368B6"/>
    <w:multiLevelType w:val="hybridMultilevel"/>
    <w:tmpl w:val="6A56EE12"/>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86717"/>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1448A"/>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413</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2023-11-27T07:37:00Z</dcterms:modified>
</cp:coreProperties>
</file>