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9D22C" w14:textId="4EC99887" w:rsidR="00206893" w:rsidRPr="00206893" w:rsidRDefault="00F140AB" w:rsidP="00206893">
      <w:pPr>
        <w:pStyle w:val="Heading1"/>
      </w:pPr>
      <w:r>
        <w:t>Art. 23 Secteurs protégés d’intérêt communal</w:t>
      </w:r>
      <w:bookmarkStart w:id="0" w:name="_GoBack"/>
      <w:bookmarkEnd w:id="0"/>
    </w:p>
    <w:p w14:paraId="71738778" w14:textId="6282A771" w:rsidR="00F140AB" w:rsidRDefault="00F140AB" w:rsidP="00F140AB">
      <w:r>
        <w:t>Les secteurs protégés d´intérêt communal sont représentés dans la partie graphique du PAG par une hachure, superposée de l’abréviation « C » cernée d’un cercle.</w:t>
      </w:r>
    </w:p>
    <w:p w14:paraId="782103F2" w14:textId="77777777" w:rsidR="00F140AB" w:rsidRDefault="00F140AB" w:rsidP="00F140AB">
      <w:r>
        <w:t>On distingue 3 secteurs:</w:t>
      </w:r>
    </w:p>
    <w:p w14:paraId="695C1864" w14:textId="77777777" w:rsidR="00F140AB" w:rsidRDefault="00F140AB" w:rsidP="00F140AB">
      <w:pPr>
        <w:pStyle w:val="ListParagraph"/>
        <w:numPr>
          <w:ilvl w:val="0"/>
          <w:numId w:val="7"/>
        </w:numPr>
      </w:pPr>
      <w:r>
        <w:t>« centre de Hagen »;</w:t>
      </w:r>
    </w:p>
    <w:p w14:paraId="1FC09875" w14:textId="77777777" w:rsidR="00F140AB" w:rsidRDefault="00F140AB" w:rsidP="00F140AB">
      <w:pPr>
        <w:pStyle w:val="ListParagraph"/>
        <w:numPr>
          <w:ilvl w:val="0"/>
          <w:numId w:val="7"/>
        </w:numPr>
      </w:pPr>
      <w:r>
        <w:t>« centre de Kleinbettingen »;</w:t>
      </w:r>
    </w:p>
    <w:p w14:paraId="5E810692" w14:textId="213F9840" w:rsidR="00F140AB" w:rsidRDefault="00F140AB" w:rsidP="00F140AB">
      <w:pPr>
        <w:pStyle w:val="ListParagraph"/>
        <w:numPr>
          <w:ilvl w:val="0"/>
          <w:numId w:val="7"/>
        </w:numPr>
      </w:pPr>
      <w:r>
        <w:t>« cités ouvrières ».</w:t>
      </w:r>
    </w:p>
    <w:p w14:paraId="38FDEE07" w14:textId="0EBAC280" w:rsidR="006605E2" w:rsidRPr="007D461A" w:rsidRDefault="00F140AB" w:rsidP="00F140AB">
      <w:r>
        <w:t>Les secteurs protégés d’intérêt communal sont soumis aux prescriptions définies dans la partie écrite du plan d’aménagement particulier « quartier existant ». Les plans d’aménagement particulier « nouveau quartier » doivent préciser l’intégration du projet aux secteurs protégés d’intérêt communal concerné.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87809"/>
    <w:multiLevelType w:val="hybridMultilevel"/>
    <w:tmpl w:val="8D48A4B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06893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40AB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2023-11-27T07:39:00Z</dcterms:modified>
</cp:coreProperties>
</file>