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B73C63" w14:textId="0A6C7935" w:rsidR="008775A9" w:rsidRPr="008775A9" w:rsidRDefault="008775A9" w:rsidP="008775A9">
      <w:pPr>
        <w:pStyle w:val="Heading3"/>
        <w:rPr>
          <w:lang w:val="fr-FR"/>
        </w:rPr>
      </w:pPr>
      <w:r>
        <w:rPr>
          <w:lang w:val="fr-FR"/>
        </w:rPr>
        <w:t>Art.</w:t>
      </w:r>
      <w:r w:rsidRPr="008775A9">
        <w:rPr>
          <w:lang w:val="fr-FR"/>
        </w:rPr>
        <w:t xml:space="preserve"> 19.1.2 Eléments protégés - type </w:t>
      </w:r>
      <w:r>
        <w:rPr>
          <w:lang w:val="fr-FR"/>
        </w:rPr>
        <w:t>« environnement construit »</w:t>
      </w:r>
    </w:p>
    <w:p w14:paraId="721FC15A" w14:textId="77777777" w:rsidR="008775A9" w:rsidRDefault="008775A9" w:rsidP="008775A9">
      <w:pPr>
        <w:rPr>
          <w:lang w:val="fr-FR"/>
        </w:rPr>
      </w:pPr>
      <w:r w:rsidRPr="008775A9">
        <w:rPr>
          <w:lang w:val="fr-FR"/>
        </w:rPr>
        <w:t xml:space="preserve">Les éléments protégés de type </w:t>
      </w:r>
      <w:r>
        <w:rPr>
          <w:lang w:val="fr-FR"/>
        </w:rPr>
        <w:t>« environnement construit »</w:t>
      </w:r>
      <w:r w:rsidRPr="008775A9">
        <w:rPr>
          <w:lang w:val="fr-FR"/>
        </w:rPr>
        <w:t xml:space="preserve"> sont constitués des éléments construits suivants</w:t>
      </w:r>
      <w:r>
        <w:rPr>
          <w:lang w:val="fr-FR"/>
        </w:rPr>
        <w:t>:</w:t>
      </w:r>
    </w:p>
    <w:p w14:paraId="685FC29C" w14:textId="77777777" w:rsidR="008775A9" w:rsidRDefault="008775A9" w:rsidP="008775A9">
      <w:pPr>
        <w:pStyle w:val="ListParagraph"/>
        <w:numPr>
          <w:ilvl w:val="0"/>
          <w:numId w:val="7"/>
        </w:numPr>
        <w:rPr>
          <w:lang w:val="fr-FR"/>
        </w:rPr>
      </w:pPr>
      <w:r>
        <w:rPr>
          <w:lang w:val="fr-FR"/>
        </w:rPr>
        <w:t>« Constructions à conserver »</w:t>
      </w:r>
    </w:p>
    <w:p w14:paraId="5FA74D73" w14:textId="77777777" w:rsidR="008775A9" w:rsidRDefault="008775A9" w:rsidP="008775A9">
      <w:pPr>
        <w:pStyle w:val="ListParagraph"/>
        <w:numPr>
          <w:ilvl w:val="0"/>
          <w:numId w:val="7"/>
        </w:numPr>
        <w:rPr>
          <w:lang w:val="fr-FR"/>
        </w:rPr>
      </w:pPr>
      <w:r>
        <w:rPr>
          <w:lang w:val="fr-FR"/>
        </w:rPr>
        <w:t>« </w:t>
      </w:r>
      <w:r w:rsidRPr="008775A9">
        <w:rPr>
          <w:lang w:val="fr-FR"/>
        </w:rPr>
        <w:t>Petit patrimoine à conserver »</w:t>
      </w:r>
    </w:p>
    <w:p w14:paraId="7E410614" w14:textId="77777777" w:rsidR="008775A9" w:rsidRDefault="008775A9" w:rsidP="008775A9">
      <w:pPr>
        <w:pStyle w:val="ListParagraph"/>
        <w:numPr>
          <w:ilvl w:val="0"/>
          <w:numId w:val="7"/>
        </w:numPr>
        <w:rPr>
          <w:lang w:val="fr-FR"/>
        </w:rPr>
      </w:pPr>
      <w:r>
        <w:rPr>
          <w:lang w:val="fr-FR"/>
        </w:rPr>
        <w:t>« </w:t>
      </w:r>
      <w:r w:rsidRPr="008775A9">
        <w:rPr>
          <w:lang w:val="fr-FR"/>
        </w:rPr>
        <w:t>Gabarits des constr</w:t>
      </w:r>
      <w:r>
        <w:rPr>
          <w:lang w:val="fr-FR"/>
        </w:rPr>
        <w:t>uctions existantes à préserver »</w:t>
      </w:r>
    </w:p>
    <w:p w14:paraId="2F90DD31" w14:textId="75F2588D" w:rsidR="008775A9" w:rsidRPr="008775A9" w:rsidRDefault="008775A9" w:rsidP="008775A9">
      <w:pPr>
        <w:pStyle w:val="ListParagraph"/>
        <w:numPr>
          <w:ilvl w:val="0"/>
          <w:numId w:val="7"/>
        </w:numPr>
        <w:rPr>
          <w:lang w:val="fr-FR"/>
        </w:rPr>
      </w:pPr>
      <w:r>
        <w:rPr>
          <w:lang w:val="fr-FR"/>
        </w:rPr>
        <w:t>« </w:t>
      </w:r>
      <w:r w:rsidRPr="008775A9">
        <w:rPr>
          <w:lang w:val="fr-FR"/>
        </w:rPr>
        <w:t>Alignements des constr</w:t>
      </w:r>
      <w:r w:rsidRPr="008775A9">
        <w:rPr>
          <w:lang w:val="fr-FR"/>
        </w:rPr>
        <w:t>uctions existantes à préserver »</w:t>
      </w:r>
    </w:p>
    <w:p w14:paraId="1D2993F6" w14:textId="246EBDE2" w:rsidR="008775A9" w:rsidRPr="008775A9" w:rsidRDefault="008775A9" w:rsidP="008775A9">
      <w:pPr>
        <w:pStyle w:val="Heading4"/>
        <w:rPr>
          <w:lang w:val="fr-FR"/>
        </w:rPr>
      </w:pPr>
      <w:r>
        <w:rPr>
          <w:lang w:val="fr-FR"/>
        </w:rPr>
        <w:t>Art.</w:t>
      </w:r>
      <w:r w:rsidRPr="008775A9">
        <w:rPr>
          <w:lang w:val="fr-FR"/>
        </w:rPr>
        <w:t xml:space="preserve"> 19.1.2.1 Constructions à conserver</w:t>
      </w:r>
    </w:p>
    <w:p w14:paraId="5F1E17E9" w14:textId="77777777" w:rsidR="008775A9" w:rsidRPr="008775A9" w:rsidRDefault="008775A9" w:rsidP="008775A9">
      <w:pPr>
        <w:rPr>
          <w:lang w:val="fr-FR"/>
        </w:rPr>
      </w:pPr>
      <w:r w:rsidRPr="008775A9">
        <w:rPr>
          <w:lang w:val="fr-FR"/>
        </w:rPr>
        <w:t>Les constructions à conserver, marquées d’une surface rouge dans la partie graphique, ne pourront subir aucune démolition, transformation, modification ou agrandissement qui pourrait nuire à la valeur historique, artistique ou esthétique, sauf pour des raisons impérieuses de sécurité dûment constatées.</w:t>
      </w:r>
    </w:p>
    <w:p w14:paraId="208833CB" w14:textId="77777777" w:rsidR="008775A9" w:rsidRPr="008775A9" w:rsidRDefault="008775A9" w:rsidP="008775A9">
      <w:pPr>
        <w:rPr>
          <w:lang w:val="fr-FR"/>
        </w:rPr>
      </w:pPr>
      <w:r w:rsidRPr="008775A9">
        <w:rPr>
          <w:lang w:val="fr-FR"/>
        </w:rPr>
        <w:t>Toute intervention sur une construction à conserver doit veiller à la conservation et la mise en valeur des composantes architecturales existantes.</w:t>
      </w:r>
    </w:p>
    <w:p w14:paraId="0943DDB4" w14:textId="77777777" w:rsidR="008775A9" w:rsidRDefault="008775A9" w:rsidP="008775A9">
      <w:pPr>
        <w:rPr>
          <w:lang w:val="fr-FR"/>
        </w:rPr>
      </w:pPr>
      <w:r w:rsidRPr="008775A9">
        <w:rPr>
          <w:lang w:val="fr-FR"/>
        </w:rPr>
        <w:t>Ces composantes sont</w:t>
      </w:r>
      <w:r>
        <w:rPr>
          <w:lang w:val="fr-FR"/>
        </w:rPr>
        <w:t>:</w:t>
      </w:r>
    </w:p>
    <w:p w14:paraId="3B927EF9" w14:textId="77777777" w:rsidR="008775A9" w:rsidRDefault="008775A9" w:rsidP="008775A9">
      <w:pPr>
        <w:pStyle w:val="ListParagraph"/>
        <w:numPr>
          <w:ilvl w:val="0"/>
          <w:numId w:val="8"/>
        </w:numPr>
        <w:rPr>
          <w:lang w:val="fr-FR"/>
        </w:rPr>
      </w:pPr>
      <w:proofErr w:type="gramStart"/>
      <w:r w:rsidRPr="008775A9">
        <w:rPr>
          <w:lang w:val="fr-FR"/>
        </w:rPr>
        <w:t>le</w:t>
      </w:r>
      <w:proofErr w:type="gramEnd"/>
      <w:r w:rsidRPr="008775A9">
        <w:rPr>
          <w:lang w:val="fr-FR"/>
        </w:rPr>
        <w:t xml:space="preserve"> rythme entre surfaces pleines et vides</w:t>
      </w:r>
    </w:p>
    <w:p w14:paraId="69F123C1" w14:textId="77777777" w:rsidR="008775A9" w:rsidRDefault="008775A9" w:rsidP="008775A9">
      <w:pPr>
        <w:pStyle w:val="ListParagraph"/>
        <w:numPr>
          <w:ilvl w:val="0"/>
          <w:numId w:val="8"/>
        </w:numPr>
        <w:rPr>
          <w:lang w:val="fr-FR"/>
        </w:rPr>
      </w:pPr>
      <w:proofErr w:type="gramStart"/>
      <w:r w:rsidRPr="008775A9">
        <w:rPr>
          <w:lang w:val="fr-FR"/>
        </w:rPr>
        <w:t>les</w:t>
      </w:r>
      <w:proofErr w:type="gramEnd"/>
      <w:r w:rsidRPr="008775A9">
        <w:rPr>
          <w:lang w:val="fr-FR"/>
        </w:rPr>
        <w:t xml:space="preserve"> formes et éléments de toiture</w:t>
      </w:r>
    </w:p>
    <w:p w14:paraId="0F9EF4B5" w14:textId="77777777" w:rsidR="008775A9" w:rsidRDefault="008775A9" w:rsidP="008775A9">
      <w:pPr>
        <w:pStyle w:val="ListParagraph"/>
        <w:numPr>
          <w:ilvl w:val="0"/>
          <w:numId w:val="8"/>
        </w:numPr>
        <w:rPr>
          <w:lang w:val="fr-FR"/>
        </w:rPr>
      </w:pPr>
      <w:proofErr w:type="gramStart"/>
      <w:r w:rsidRPr="008775A9">
        <w:rPr>
          <w:lang w:val="fr-FR"/>
        </w:rPr>
        <w:t>les</w:t>
      </w:r>
      <w:proofErr w:type="gramEnd"/>
      <w:r w:rsidRPr="008775A9">
        <w:rPr>
          <w:lang w:val="fr-FR"/>
        </w:rPr>
        <w:t xml:space="preserve"> dimensions, formes et position des baies</w:t>
      </w:r>
    </w:p>
    <w:p w14:paraId="005B1770" w14:textId="77777777" w:rsidR="008775A9" w:rsidRDefault="008775A9" w:rsidP="008775A9">
      <w:pPr>
        <w:pStyle w:val="ListParagraph"/>
        <w:numPr>
          <w:ilvl w:val="0"/>
          <w:numId w:val="8"/>
        </w:numPr>
        <w:rPr>
          <w:lang w:val="fr-FR"/>
        </w:rPr>
      </w:pPr>
      <w:proofErr w:type="gramStart"/>
      <w:r w:rsidRPr="008775A9">
        <w:rPr>
          <w:lang w:val="fr-FR"/>
        </w:rPr>
        <w:t>les</w:t>
      </w:r>
      <w:proofErr w:type="gramEnd"/>
      <w:r w:rsidRPr="008775A9">
        <w:rPr>
          <w:lang w:val="fr-FR"/>
        </w:rPr>
        <w:t xml:space="preserve"> modénatures</w:t>
      </w:r>
    </w:p>
    <w:p w14:paraId="647E125C" w14:textId="77777777" w:rsidR="008775A9" w:rsidRDefault="008775A9" w:rsidP="008775A9">
      <w:pPr>
        <w:pStyle w:val="ListParagraph"/>
        <w:numPr>
          <w:ilvl w:val="0"/>
          <w:numId w:val="8"/>
        </w:numPr>
        <w:rPr>
          <w:lang w:val="fr-FR"/>
        </w:rPr>
      </w:pPr>
      <w:proofErr w:type="gramStart"/>
      <w:r w:rsidRPr="008775A9">
        <w:rPr>
          <w:lang w:val="fr-FR"/>
        </w:rPr>
        <w:t>les</w:t>
      </w:r>
      <w:proofErr w:type="gramEnd"/>
      <w:r w:rsidRPr="008775A9">
        <w:rPr>
          <w:lang w:val="fr-FR"/>
        </w:rPr>
        <w:t xml:space="preserve"> éléments de décoration qui caractérisent ledit bâtiment</w:t>
      </w:r>
    </w:p>
    <w:p w14:paraId="7F1902C6" w14:textId="77777777" w:rsidR="008775A9" w:rsidRDefault="008775A9" w:rsidP="008775A9">
      <w:pPr>
        <w:pStyle w:val="ListParagraph"/>
        <w:numPr>
          <w:ilvl w:val="0"/>
          <w:numId w:val="8"/>
        </w:numPr>
        <w:rPr>
          <w:lang w:val="fr-FR"/>
        </w:rPr>
      </w:pPr>
      <w:proofErr w:type="gramStart"/>
      <w:r w:rsidRPr="008775A9">
        <w:rPr>
          <w:lang w:val="fr-FR"/>
        </w:rPr>
        <w:t>les</w:t>
      </w:r>
      <w:proofErr w:type="gramEnd"/>
      <w:r w:rsidRPr="008775A9">
        <w:rPr>
          <w:lang w:val="fr-FR"/>
        </w:rPr>
        <w:t xml:space="preserve"> matériaux utilisés traditionnellement</w:t>
      </w:r>
    </w:p>
    <w:p w14:paraId="7EAA749E" w14:textId="629812E0" w:rsidR="008775A9" w:rsidRPr="008775A9" w:rsidRDefault="008775A9" w:rsidP="008775A9">
      <w:pPr>
        <w:pStyle w:val="ListParagraph"/>
        <w:numPr>
          <w:ilvl w:val="0"/>
          <w:numId w:val="8"/>
        </w:numPr>
        <w:rPr>
          <w:lang w:val="fr-FR"/>
        </w:rPr>
      </w:pPr>
      <w:proofErr w:type="gramStart"/>
      <w:r w:rsidRPr="008775A9">
        <w:rPr>
          <w:lang w:val="fr-FR"/>
        </w:rPr>
        <w:t>les</w:t>
      </w:r>
      <w:proofErr w:type="gramEnd"/>
      <w:r w:rsidRPr="008775A9">
        <w:rPr>
          <w:lang w:val="fr-FR"/>
        </w:rPr>
        <w:t xml:space="preserve"> revêtements et teintes traditionnels</w:t>
      </w:r>
    </w:p>
    <w:p w14:paraId="6C48C90E" w14:textId="77777777" w:rsidR="008775A9" w:rsidRPr="008775A9" w:rsidRDefault="008775A9" w:rsidP="008775A9">
      <w:pPr>
        <w:rPr>
          <w:lang w:val="fr-FR"/>
        </w:rPr>
      </w:pPr>
      <w:r w:rsidRPr="008775A9">
        <w:rPr>
          <w:lang w:val="fr-FR"/>
        </w:rPr>
        <w:t>Au niveau des façades et toitures à l’arrière des constructions, non directement visibles du domaine public, une certaine flexibilité est admise pour la taille et la forme des ouvertures.</w:t>
      </w:r>
    </w:p>
    <w:p w14:paraId="3F562170" w14:textId="77777777" w:rsidR="008775A9" w:rsidRPr="008775A9" w:rsidRDefault="008775A9" w:rsidP="008775A9">
      <w:pPr>
        <w:rPr>
          <w:lang w:val="fr-FR"/>
        </w:rPr>
      </w:pPr>
      <w:r w:rsidRPr="008775A9">
        <w:rPr>
          <w:lang w:val="fr-FR"/>
        </w:rPr>
        <w:t>Au niveau des façades directement visibles depuis le domaine public, une dérogation quant au rythme entre surfaces pleines et vides ainsi qu’aux dimensions, formes et positions des baies est admise pour autant que cette modification apporte une amélioration manifeste de la composition architecturale de la façade.</w:t>
      </w:r>
    </w:p>
    <w:p w14:paraId="38FDEE07" w14:textId="664D8932" w:rsidR="006605E2" w:rsidRPr="006605E2" w:rsidRDefault="008775A9" w:rsidP="008775A9">
      <w:pPr>
        <w:rPr>
          <w:lang w:val="fr-FR"/>
        </w:rPr>
      </w:pPr>
      <w:r w:rsidRPr="008775A9">
        <w:rPr>
          <w:lang w:val="fr-FR"/>
        </w:rPr>
        <w:t>Tout projet de transformation d’une construction existante ou d’une construction nouvelle mitoyenne à une construction à conserver, doit mettre en valeur les caractéristiques de cette dernière quant à son gabarit, à la forme des toitures, mais aussi quant aux ouvertures en toiture, aux matériaux et tonalités des revêtements extérieurs.</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9C2214"/>
    <w:multiLevelType w:val="hybridMultilevel"/>
    <w:tmpl w:val="33A842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7486BC3"/>
    <w:multiLevelType w:val="hybridMultilevel"/>
    <w:tmpl w:val="E8604C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7"/>
  </w:num>
  <w:num w:numId="4">
    <w:abstractNumId w:val="0"/>
  </w:num>
  <w:num w:numId="5">
    <w:abstractNumId w:val="1"/>
  </w:num>
  <w:num w:numId="6">
    <w:abstractNumId w:val="3"/>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775A9"/>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Words>
  <Characters>1687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2021-01-27T13:01:00Z</dcterms:modified>
</cp:coreProperties>
</file>