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1252" w14:textId="21FCB858" w:rsidR="00A74B0F" w:rsidRPr="00A74B0F" w:rsidRDefault="00194AF9" w:rsidP="00A74B0F">
      <w:pPr>
        <w:pStyle w:val="Heading1"/>
      </w:pPr>
      <w:r>
        <w:t>Art. 8 PAP „quartier existant” QE5 de sports et de loisirs</w:t>
      </w:r>
    </w:p>
    <w:p w14:paraId="0809A3C3" w14:textId="0E63D594" w:rsidR="00194AF9" w:rsidRDefault="00194AF9" w:rsidP="00C06843">
      <w:pPr>
        <w:pStyle w:val="Heading2"/>
      </w:pPr>
      <w:r>
        <w:t>Art. 8.1 Reculs des constructions principales hors-sol et sous-sol par rapport aux limites du</w:t>
      </w:r>
      <w:r w:rsidR="00C06843">
        <w:t xml:space="preserve"> </w:t>
      </w:r>
      <w:r>
        <w:t>terrain à bâtir net</w:t>
      </w:r>
    </w:p>
    <w:p w14:paraId="3EDBAE39" w14:textId="0627587A" w:rsidR="00194AF9" w:rsidRDefault="00194AF9" w:rsidP="00194AF9">
      <w:r>
        <w:t>Toute construction principale doit avoir un recul avant, un recul latéral et un recul arrière</w:t>
      </w:r>
      <w:r w:rsidR="00C06843">
        <w:t xml:space="preserve"> </w:t>
      </w:r>
      <w:r>
        <w:t>égal à une distance minimum équivalente à la moitié de la hauteur à la corniche fictive.</w:t>
      </w:r>
    </w:p>
    <w:p w14:paraId="0CB7A14B" w14:textId="77777777" w:rsidR="00194AF9" w:rsidRDefault="00194AF9" w:rsidP="00194AF9">
      <w:r>
        <w:t>En cas de constructions accolées, le recul latéral peut accuser 0,00 m.</w:t>
      </w:r>
    </w:p>
    <w:p w14:paraId="7BB372E3" w14:textId="2E79E171" w:rsidR="00194AF9" w:rsidRDefault="00194AF9" w:rsidP="00C06843">
      <w:pPr>
        <w:pStyle w:val="Heading2"/>
      </w:pPr>
      <w:r>
        <w:t>Art. 8.2 Type et disposition des constructions principales hors-sol et sous-sol</w:t>
      </w:r>
    </w:p>
    <w:p w14:paraId="58B2DC41" w14:textId="77777777" w:rsidR="00C06843" w:rsidRDefault="00194AF9" w:rsidP="00C06843">
      <w:pPr>
        <w:pStyle w:val="Heading3"/>
      </w:pPr>
      <w:r>
        <w:t>Art. 8.2.1</w:t>
      </w:r>
    </w:p>
    <w:p w14:paraId="2E4B7AF5" w14:textId="59818407" w:rsidR="00194AF9" w:rsidRDefault="00194AF9" w:rsidP="00194AF9">
      <w:r>
        <w:t>Le type des constructions principales est isolé, jumelé ou en bande.</w:t>
      </w:r>
    </w:p>
    <w:p w14:paraId="532B0EEE" w14:textId="77777777" w:rsidR="00C06843" w:rsidRDefault="00194AF9" w:rsidP="00C06843">
      <w:pPr>
        <w:pStyle w:val="Heading3"/>
      </w:pPr>
      <w:r>
        <w:t>Art. 8.2.2</w:t>
      </w:r>
    </w:p>
    <w:p w14:paraId="6D766613" w14:textId="0F7D9430" w:rsidR="00194AF9" w:rsidRDefault="00194AF9" w:rsidP="00194AF9">
      <w:r>
        <w:t>La profondeur de construction (cf. Figure 3) de toute construction principale est d’au</w:t>
      </w:r>
      <w:r w:rsidR="00C06843">
        <w:t xml:space="preserve"> </w:t>
      </w:r>
      <w:r>
        <w:t>maximum 30 m.</w:t>
      </w:r>
    </w:p>
    <w:p w14:paraId="49ED3D01" w14:textId="77777777" w:rsidR="00C06843" w:rsidRDefault="00194AF9" w:rsidP="00C06843">
      <w:pPr>
        <w:pStyle w:val="Heading3"/>
      </w:pPr>
      <w:r>
        <w:t>Art. 8.2.3</w:t>
      </w:r>
    </w:p>
    <w:p w14:paraId="3AA6BE19" w14:textId="33BF8C6B" w:rsidR="00194AF9" w:rsidRDefault="00194AF9" w:rsidP="00194AF9">
      <w:r>
        <w:t>La distance entre constructions principales sises sur la même parcelle à respecter est</w:t>
      </w:r>
      <w:r w:rsidR="00C06843">
        <w:t xml:space="preserve"> </w:t>
      </w:r>
      <w:r>
        <w:t>libre.</w:t>
      </w:r>
    </w:p>
    <w:p w14:paraId="28EB55BF" w14:textId="77777777" w:rsidR="00C06843" w:rsidRDefault="00194AF9" w:rsidP="00C06843">
      <w:pPr>
        <w:pStyle w:val="Heading3"/>
      </w:pPr>
      <w:r>
        <w:t>Art. 8.2.4</w:t>
      </w:r>
    </w:p>
    <w:p w14:paraId="4DED6CF1" w14:textId="68644E9B" w:rsidR="00194AF9" w:rsidRDefault="00194AF9" w:rsidP="00194AF9">
      <w:r>
        <w:t>Le coefficient d’occupation du sol doit respecter une valeur d’un maximum de 0,30 par</w:t>
      </w:r>
      <w:r w:rsidR="00C06843">
        <w:t xml:space="preserve"> </w:t>
      </w:r>
      <w:r>
        <w:t>rapport à la surface de terrain à bâtir net.</w:t>
      </w:r>
    </w:p>
    <w:p w14:paraId="645ACF69" w14:textId="77777777" w:rsidR="00C06843" w:rsidRDefault="00194AF9" w:rsidP="00C06843">
      <w:pPr>
        <w:pStyle w:val="Heading3"/>
      </w:pPr>
      <w:r>
        <w:t>Art. 8.2.5</w:t>
      </w:r>
    </w:p>
    <w:p w14:paraId="4FCEB14E" w14:textId="7C3F2148" w:rsidR="00194AF9" w:rsidRDefault="00194AF9" w:rsidP="00194AF9">
      <w:r>
        <w:t>Le coefficient de scellement du sol doit respecter une valeur d’un maximum de 0,50 par</w:t>
      </w:r>
      <w:r w:rsidR="00C06843">
        <w:t xml:space="preserve"> </w:t>
      </w:r>
      <w:r>
        <w:t>rapport à la surface de terrain à bâtir net.</w:t>
      </w:r>
    </w:p>
    <w:p w14:paraId="4774E436" w14:textId="1490517B" w:rsidR="00194AF9" w:rsidRDefault="00194AF9" w:rsidP="00C06843">
      <w:pPr>
        <w:pStyle w:val="Heading2"/>
      </w:pPr>
      <w:r>
        <w:t>Art. 8.3 Nombre de niveaux hors-sol et sous-sol des constructions principales</w:t>
      </w:r>
    </w:p>
    <w:p w14:paraId="12DCB12F" w14:textId="2DDF75C5" w:rsidR="00194AF9" w:rsidRDefault="00194AF9" w:rsidP="00194AF9">
      <w:r>
        <w:t>Art. 8.3.1 Le nombre maximum de niveaux hors-sol est de deux niveaux pleins et d’un seul niveau</w:t>
      </w:r>
      <w:r w:rsidR="00C06843">
        <w:t xml:space="preserve"> </w:t>
      </w:r>
      <w:r>
        <w:t>sous combles ou en retrait.</w:t>
      </w:r>
    </w:p>
    <w:p w14:paraId="37861AC3" w14:textId="77777777" w:rsidR="00194AF9" w:rsidRDefault="00194AF9" w:rsidP="00194AF9">
      <w:r>
        <w:t>Art. 8.3.2. Le nombre de niveaux en sous-sol, autorisé, est limité à un niveau.</w:t>
      </w:r>
    </w:p>
    <w:p w14:paraId="2EBD77A5" w14:textId="08BFCFA9" w:rsidR="00194AF9" w:rsidRDefault="00194AF9" w:rsidP="00C06843">
      <w:pPr>
        <w:pStyle w:val="Heading2"/>
      </w:pPr>
      <w:r>
        <w:t>Art. 8.4 Hauteurs des constructions principales</w:t>
      </w:r>
    </w:p>
    <w:p w14:paraId="62D7F0AE" w14:textId="77777777" w:rsidR="00C06843" w:rsidRDefault="00194AF9" w:rsidP="00C06843">
      <w:pPr>
        <w:pStyle w:val="Heading3"/>
      </w:pPr>
      <w:r>
        <w:t>Art. 8.4.1</w:t>
      </w:r>
    </w:p>
    <w:p w14:paraId="35A3AF63" w14:textId="568C63A7" w:rsidR="00194AF9" w:rsidRDefault="00194AF9" w:rsidP="00194AF9">
      <w:r>
        <w:t>La hauteur à la corniche doit respecter une hauteur d’un maximum de 10 m.</w:t>
      </w:r>
    </w:p>
    <w:p w14:paraId="71114544" w14:textId="77777777" w:rsidR="00C06843" w:rsidRDefault="00194AF9" w:rsidP="00C06843">
      <w:pPr>
        <w:pStyle w:val="Heading3"/>
      </w:pPr>
      <w:r>
        <w:t>Art. 8.4.2</w:t>
      </w:r>
    </w:p>
    <w:p w14:paraId="638C3684" w14:textId="5BD0B735" w:rsidR="00194AF9" w:rsidRDefault="00194AF9" w:rsidP="00194AF9">
      <w:r>
        <w:t>La hauteur au faîte doit respecter une hauteur d’un maximum de 15 m.</w:t>
      </w:r>
    </w:p>
    <w:p w14:paraId="4BC9C7B5" w14:textId="77777777" w:rsidR="00C06843" w:rsidRDefault="00194AF9" w:rsidP="00C06843">
      <w:pPr>
        <w:pStyle w:val="Heading3"/>
      </w:pPr>
      <w:r>
        <w:lastRenderedPageBreak/>
        <w:t>Art. 8.4.3</w:t>
      </w:r>
    </w:p>
    <w:p w14:paraId="44DD408C" w14:textId="73C735F8" w:rsidR="00194AF9" w:rsidRDefault="00194AF9" w:rsidP="00194AF9">
      <w:r>
        <w:t>La hauteur à l’acrotère doit respecter la hauteur à la corniche effective additionnée à une</w:t>
      </w:r>
      <w:r w:rsidR="00C06843">
        <w:t xml:space="preserve"> </w:t>
      </w:r>
      <w:r>
        <w:t>hauteur de 50 cm maximum d’acrotère.</w:t>
      </w:r>
    </w:p>
    <w:p w14:paraId="7702185E" w14:textId="581DD040" w:rsidR="00194AF9" w:rsidRDefault="00194AF9" w:rsidP="00C06843">
      <w:pPr>
        <w:pStyle w:val="Heading2"/>
      </w:pPr>
      <w:r>
        <w:t>Art. 8.5 Nombre de logements</w:t>
      </w:r>
    </w:p>
    <w:p w14:paraId="266DC25D" w14:textId="77777777" w:rsidR="00194AF9" w:rsidRDefault="00194AF9" w:rsidP="00194AF9">
      <w:r>
        <w:t>Le nombre de logements est défini dans la partie écrite du PAG.</w:t>
      </w:r>
    </w:p>
    <w:p w14:paraId="5BC63922" w14:textId="0ACB1CAB" w:rsidR="00194AF9" w:rsidRDefault="00194AF9" w:rsidP="00C06843">
      <w:pPr>
        <w:pStyle w:val="Heading2"/>
      </w:pPr>
      <w:r>
        <w:t>Art. 8.6 Emplacements de stationnement</w:t>
      </w:r>
    </w:p>
    <w:p w14:paraId="38FDEE07" w14:textId="71FD6107" w:rsidR="006605E2" w:rsidRPr="007D461A" w:rsidRDefault="00194AF9" w:rsidP="00194AF9">
      <w:r>
        <w:t>Le nombre et le type d’emplacements de stationnement sont définis dans la partie écrite</w:t>
      </w:r>
      <w:r w:rsidR="00C06843">
        <w:t xml:space="preserve"> </w:t>
      </w:r>
      <w:r>
        <w:t>du PAG.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745">
    <w:abstractNumId w:val="3"/>
  </w:num>
  <w:num w:numId="2" w16cid:durableId="1162771049">
    <w:abstractNumId w:val="4"/>
  </w:num>
  <w:num w:numId="3" w16cid:durableId="237634636">
    <w:abstractNumId w:val="5"/>
  </w:num>
  <w:num w:numId="4" w16cid:durableId="1745905754">
    <w:abstractNumId w:val="0"/>
  </w:num>
  <w:num w:numId="5" w16cid:durableId="1265187944">
    <w:abstractNumId w:val="1"/>
  </w:num>
  <w:num w:numId="6" w16cid:durableId="96022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94AF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4B0F"/>
    <w:rsid w:val="00AD5B20"/>
    <w:rsid w:val="00B11E93"/>
    <w:rsid w:val="00B208F3"/>
    <w:rsid w:val="00C0684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2024-12-12T09:41:00Z</dcterms:modified>
</cp:coreProperties>
</file>