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28B63" w14:textId="2962BC2B" w:rsidR="00341DAB" w:rsidRPr="00341DAB" w:rsidRDefault="00341DAB" w:rsidP="00341DAB">
      <w:pPr>
        <w:pStyle w:val="Titre1"/>
        <w:rPr>
          <w:lang w:val="fr-FR"/>
        </w:rPr>
      </w:pPr>
      <w:r>
        <w:rPr>
          <w:lang w:val="fr-FR"/>
        </w:rPr>
        <w:t>Art.</w:t>
      </w:r>
      <w:r w:rsidRPr="00341DAB">
        <w:rPr>
          <w:lang w:val="fr-FR"/>
        </w:rPr>
        <w:t xml:space="preserve"> 3 Zones d’habitation</w:t>
      </w:r>
    </w:p>
    <w:p w14:paraId="586A0EBC" w14:textId="77777777" w:rsidR="00341DAB" w:rsidRPr="00341DAB" w:rsidRDefault="00341DAB" w:rsidP="00341DAB">
      <w:pPr>
        <w:rPr>
          <w:lang w:val="fr-FR"/>
        </w:rPr>
      </w:pPr>
      <w:r w:rsidRPr="00341DAB">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77C41DDB" w14:textId="77777777" w:rsidR="00341DAB" w:rsidRPr="00341DAB" w:rsidRDefault="00341DAB" w:rsidP="00341DAB">
      <w:pPr>
        <w:rPr>
          <w:lang w:val="fr-FR"/>
        </w:rPr>
      </w:pPr>
      <w:r w:rsidRPr="00341DAB">
        <w:rPr>
          <w:lang w:val="fr-FR"/>
        </w:rPr>
        <w:t>De manière générale, y sont interdits les constructions et les établissements qui par leur nature et leur importance seraient incompatibles avec la sécurité, la salubrité, la commodité et la tranquillité d’un quartier d’habitation.</w:t>
      </w:r>
    </w:p>
    <w:p w14:paraId="426DE12D" w14:textId="77777777" w:rsidR="00341DAB" w:rsidRDefault="00341DAB" w:rsidP="00341DAB">
      <w:pPr>
        <w:rPr>
          <w:lang w:val="fr-FR"/>
        </w:rPr>
      </w:pPr>
      <w:r w:rsidRPr="00341DAB">
        <w:rPr>
          <w:lang w:val="fr-FR"/>
        </w:rPr>
        <w:t>Les zones d’habitation sont subdivisées en f</w:t>
      </w:r>
      <w:r>
        <w:rPr>
          <w:lang w:val="fr-FR"/>
        </w:rPr>
        <w:t>onction du type d’habitation en:</w:t>
      </w:r>
    </w:p>
    <w:p w14:paraId="631497C9" w14:textId="77777777" w:rsidR="00341DAB" w:rsidRDefault="00341DAB" w:rsidP="00341DAB">
      <w:pPr>
        <w:pStyle w:val="Paragraphedeliste"/>
        <w:numPr>
          <w:ilvl w:val="0"/>
          <w:numId w:val="7"/>
        </w:numPr>
        <w:rPr>
          <w:lang w:val="fr-FR"/>
        </w:rPr>
      </w:pPr>
      <w:proofErr w:type="gramStart"/>
      <w:r w:rsidRPr="00341DAB">
        <w:rPr>
          <w:lang w:val="fr-FR"/>
        </w:rPr>
        <w:t>zones</w:t>
      </w:r>
      <w:proofErr w:type="gramEnd"/>
      <w:r w:rsidRPr="00341DAB">
        <w:rPr>
          <w:lang w:val="fr-FR"/>
        </w:rPr>
        <w:t xml:space="preserve"> d’habitation 1 [HAB-1];</w:t>
      </w:r>
    </w:p>
    <w:p w14:paraId="03B434D2" w14:textId="0473A1D8" w:rsidR="00341DAB" w:rsidRPr="00341DAB" w:rsidRDefault="00341DAB" w:rsidP="00341DAB">
      <w:pPr>
        <w:pStyle w:val="Paragraphedeliste"/>
        <w:numPr>
          <w:ilvl w:val="0"/>
          <w:numId w:val="7"/>
        </w:numPr>
        <w:rPr>
          <w:lang w:val="fr-FR"/>
        </w:rPr>
      </w:pPr>
      <w:proofErr w:type="gramStart"/>
      <w:r w:rsidRPr="00341DAB">
        <w:rPr>
          <w:lang w:val="fr-FR"/>
        </w:rPr>
        <w:t>zones</w:t>
      </w:r>
      <w:proofErr w:type="gramEnd"/>
      <w:r w:rsidRPr="00341DAB">
        <w:rPr>
          <w:lang w:val="fr-FR"/>
        </w:rPr>
        <w:t xml:space="preserve"> d’habitation 2 [HAB-2];</w:t>
      </w:r>
    </w:p>
    <w:p w14:paraId="335B1FA7" w14:textId="77777777" w:rsidR="00341DAB" w:rsidRPr="00341DAB" w:rsidRDefault="00341DAB" w:rsidP="00341DAB">
      <w:pPr>
        <w:rPr>
          <w:lang w:val="fr-FR"/>
        </w:rPr>
      </w:pPr>
    </w:p>
    <w:p w14:paraId="08837746" w14:textId="4DF2B540" w:rsidR="00BF1F91" w:rsidRPr="00BF1F91" w:rsidRDefault="00BF1F91" w:rsidP="00BF1F91">
      <w:pPr>
        <w:pStyle w:val="Titre2"/>
        <w:rPr>
          <w:lang w:val="fr-FR"/>
        </w:rPr>
      </w:pPr>
      <w:r>
        <w:rPr>
          <w:lang w:val="fr-FR"/>
        </w:rPr>
        <w:t>Art.</w:t>
      </w:r>
      <w:r w:rsidRPr="00BF1F91">
        <w:rPr>
          <w:lang w:val="fr-FR"/>
        </w:rPr>
        <w:t xml:space="preserve"> </w:t>
      </w:r>
      <w:r>
        <w:rPr>
          <w:lang w:val="fr-FR"/>
        </w:rPr>
        <w:t>3.2 Zone d’habitation 2 [HAB-2]</w:t>
      </w:r>
    </w:p>
    <w:p w14:paraId="36837F03" w14:textId="77777777" w:rsidR="00BF1F91" w:rsidRPr="00BF1F91" w:rsidRDefault="00BF1F91" w:rsidP="00BF1F91">
      <w:pPr>
        <w:rPr>
          <w:lang w:val="fr-FR"/>
        </w:rPr>
      </w:pPr>
      <w:r w:rsidRPr="00BF1F91">
        <w:rPr>
          <w:lang w:val="fr-FR"/>
        </w:rPr>
        <w:t>La zone d’habitation 2 est principalement destinée aux logements de type collectif.</w:t>
      </w:r>
    </w:p>
    <w:p w14:paraId="6DAC73F9" w14:textId="53ADE49E" w:rsidR="00BF1F91" w:rsidRPr="00BF1F91" w:rsidRDefault="00BF1F91" w:rsidP="00BF1F91">
      <w:pPr>
        <w:rPr>
          <w:lang w:val="fr-FR"/>
        </w:rPr>
      </w:pPr>
      <w:r w:rsidRPr="00BF1F91">
        <w:rPr>
          <w:lang w:val="fr-FR"/>
        </w:rPr>
        <w:t xml:space="preserve">Pour tout plan d’aménagement particulier </w:t>
      </w:r>
      <w:r>
        <w:rPr>
          <w:lang w:val="fr-FR"/>
        </w:rPr>
        <w:t>« </w:t>
      </w:r>
      <w:r w:rsidRPr="00BF1F91">
        <w:rPr>
          <w:lang w:val="fr-FR"/>
        </w:rPr>
        <w:t>nouveau quartier</w:t>
      </w:r>
      <w:r>
        <w:rPr>
          <w:lang w:val="fr-FR"/>
        </w:rPr>
        <w:t> »</w:t>
      </w:r>
      <w:r w:rsidRPr="00BF1F91">
        <w:rPr>
          <w:lang w:val="fr-FR"/>
        </w:rPr>
        <w:t xml:space="preserve"> exécutant une zone d’habitation 2, au moins la moitié des l</w:t>
      </w:r>
      <w:r>
        <w:rPr>
          <w:lang w:val="fr-FR"/>
        </w:rPr>
        <w:t>ogements est de type collectif.</w:t>
      </w:r>
    </w:p>
    <w:p w14:paraId="5B701CBA" w14:textId="77777777" w:rsidR="00BF1F91" w:rsidRDefault="00BF1F91" w:rsidP="00BF1F91">
      <w:pPr>
        <w:rPr>
          <w:lang w:val="fr-FR"/>
        </w:rPr>
      </w:pPr>
      <w:r w:rsidRPr="00BF1F91">
        <w:rPr>
          <w:lang w:val="fr-FR"/>
        </w:rPr>
        <w:t xml:space="preserve">Pour tout plan d’aménagement particulier </w:t>
      </w:r>
      <w:r>
        <w:rPr>
          <w:lang w:val="fr-FR"/>
        </w:rPr>
        <w:t>« </w:t>
      </w:r>
      <w:r w:rsidRPr="00BF1F91">
        <w:rPr>
          <w:lang w:val="fr-FR"/>
        </w:rPr>
        <w:t>nouveau quartier</w:t>
      </w:r>
      <w:r>
        <w:rPr>
          <w:lang w:val="fr-FR"/>
        </w:rPr>
        <w:t> »</w:t>
      </w:r>
      <w:r w:rsidRPr="00BF1F91">
        <w:rPr>
          <w:lang w:val="fr-FR"/>
        </w:rPr>
        <w:t xml:space="preserve"> exécutant une zone d’habitation 2 et prévoyant au maximum un nombre de logements égale ou supérieur à 10 unités à l’intérieur de ladite zone, au moins 15 pour cent des logements sont de type unifamilial, sauf pour les plans d’aménagement particulier </w:t>
      </w:r>
      <w:r>
        <w:rPr>
          <w:lang w:val="fr-FR"/>
        </w:rPr>
        <w:t>« </w:t>
      </w:r>
      <w:r w:rsidRPr="00BF1F91">
        <w:rPr>
          <w:lang w:val="fr-FR"/>
        </w:rPr>
        <w:t>nouveau quartier</w:t>
      </w:r>
      <w:r>
        <w:rPr>
          <w:lang w:val="fr-FR"/>
        </w:rPr>
        <w:t> »</w:t>
      </w:r>
      <w:r w:rsidRPr="00BF1F91">
        <w:rPr>
          <w:lang w:val="fr-FR"/>
        </w:rPr>
        <w:t xml:space="preserve"> (PAP NQ) énumérés ci- dessous où le prorata de logements de type un</w:t>
      </w:r>
      <w:r>
        <w:rPr>
          <w:lang w:val="fr-FR"/>
        </w:rPr>
        <w:t>ifamilial peut être inférieur:</w:t>
      </w:r>
    </w:p>
    <w:p w14:paraId="088E1EED" w14:textId="77777777" w:rsidR="00BF1F91" w:rsidRDefault="00BF1F91" w:rsidP="00BF1F91">
      <w:pPr>
        <w:pStyle w:val="Paragraphedeliste"/>
        <w:numPr>
          <w:ilvl w:val="0"/>
          <w:numId w:val="8"/>
        </w:numPr>
        <w:rPr>
          <w:lang w:val="fr-FR"/>
        </w:rPr>
      </w:pPr>
      <w:r>
        <w:rPr>
          <w:lang w:val="fr-FR"/>
        </w:rPr>
        <w:t>PAP NQ « 16901/6C – partie 1 »</w:t>
      </w:r>
    </w:p>
    <w:p w14:paraId="127F3FA9" w14:textId="77777777" w:rsidR="00BF1F91" w:rsidRDefault="00BF1F91" w:rsidP="00BF1F91">
      <w:pPr>
        <w:pStyle w:val="Paragraphedeliste"/>
        <w:numPr>
          <w:ilvl w:val="0"/>
          <w:numId w:val="8"/>
        </w:numPr>
        <w:rPr>
          <w:lang w:val="fr-FR"/>
        </w:rPr>
      </w:pPr>
      <w:r w:rsidRPr="00BF1F91">
        <w:rPr>
          <w:lang w:val="fr-FR"/>
        </w:rPr>
        <w:t>PAP NQ « 17892/6C – partie 1 »</w:t>
      </w:r>
    </w:p>
    <w:p w14:paraId="789EB3FE" w14:textId="77777777" w:rsidR="00BF1F91" w:rsidRDefault="00BF1F91" w:rsidP="00BF1F91">
      <w:pPr>
        <w:pStyle w:val="Paragraphedeliste"/>
        <w:numPr>
          <w:ilvl w:val="0"/>
          <w:numId w:val="8"/>
        </w:numPr>
        <w:rPr>
          <w:lang w:val="fr-FR"/>
        </w:rPr>
      </w:pPr>
      <w:r w:rsidRPr="00BF1F91">
        <w:rPr>
          <w:lang w:val="fr-FR"/>
        </w:rPr>
        <w:t>PAP NQ « 17892/6C – partie 3 »</w:t>
      </w:r>
    </w:p>
    <w:p w14:paraId="00908578" w14:textId="77777777" w:rsidR="00BF1F91" w:rsidRDefault="00BF1F91" w:rsidP="00BF1F91">
      <w:pPr>
        <w:pStyle w:val="Paragraphedeliste"/>
        <w:numPr>
          <w:ilvl w:val="0"/>
          <w:numId w:val="8"/>
        </w:numPr>
        <w:rPr>
          <w:lang w:val="fr-FR"/>
        </w:rPr>
      </w:pPr>
      <w:r w:rsidRPr="00BF1F91">
        <w:rPr>
          <w:lang w:val="fr-FR"/>
        </w:rPr>
        <w:t>PAP NQ « 18285/6C »</w:t>
      </w:r>
    </w:p>
    <w:p w14:paraId="0420C704" w14:textId="77777777" w:rsidR="00BF1F91" w:rsidRDefault="00BF1F91" w:rsidP="00BF1F91">
      <w:pPr>
        <w:pStyle w:val="Paragraphedeliste"/>
        <w:numPr>
          <w:ilvl w:val="0"/>
          <w:numId w:val="8"/>
        </w:numPr>
        <w:rPr>
          <w:lang w:val="fr-FR"/>
        </w:rPr>
      </w:pPr>
      <w:r w:rsidRPr="00BF1F91">
        <w:rPr>
          <w:lang w:val="fr-FR"/>
        </w:rPr>
        <w:t>PAP NQ « 18371/6C - partie 2 »</w:t>
      </w:r>
    </w:p>
    <w:p w14:paraId="6E289DD3" w14:textId="77777777" w:rsidR="00BF1F91" w:rsidRDefault="00BF1F91" w:rsidP="00BF1F91">
      <w:pPr>
        <w:pStyle w:val="Paragraphedeliste"/>
        <w:numPr>
          <w:ilvl w:val="0"/>
          <w:numId w:val="8"/>
        </w:numPr>
        <w:rPr>
          <w:lang w:val="fr-FR"/>
        </w:rPr>
      </w:pPr>
      <w:r w:rsidRPr="00BF1F91">
        <w:rPr>
          <w:lang w:val="fr-FR"/>
        </w:rPr>
        <w:t>NQ « Glass Center – partie 2 »</w:t>
      </w:r>
    </w:p>
    <w:p w14:paraId="75950F16" w14:textId="77777777" w:rsidR="00BF1F91" w:rsidRDefault="00BF1F91" w:rsidP="00BF1F91">
      <w:pPr>
        <w:pStyle w:val="Paragraphedeliste"/>
        <w:numPr>
          <w:ilvl w:val="0"/>
          <w:numId w:val="8"/>
        </w:numPr>
        <w:rPr>
          <w:lang w:val="fr-FR"/>
        </w:rPr>
      </w:pPr>
      <w:bookmarkStart w:id="0" w:name="_GoBack"/>
      <w:bookmarkEnd w:id="0"/>
      <w:r w:rsidRPr="00BF1F91">
        <w:rPr>
          <w:lang w:val="fr-FR"/>
        </w:rPr>
        <w:t>NQ « Route d’Arlon-Carrefours – partie 2 »</w:t>
      </w:r>
    </w:p>
    <w:p w14:paraId="0B35DBC7" w14:textId="1ABD91F4" w:rsidR="00BF1F91" w:rsidRPr="00BF1F91" w:rsidRDefault="00BF1F91" w:rsidP="00BF1F91">
      <w:pPr>
        <w:pStyle w:val="Paragraphedeliste"/>
        <w:numPr>
          <w:ilvl w:val="0"/>
          <w:numId w:val="8"/>
        </w:numPr>
        <w:rPr>
          <w:lang w:val="fr-FR"/>
        </w:rPr>
      </w:pPr>
      <w:r w:rsidRPr="00BF1F91">
        <w:rPr>
          <w:lang w:val="fr-FR"/>
        </w:rPr>
        <w:t>NQ « </w:t>
      </w:r>
      <w:proofErr w:type="spellStart"/>
      <w:r w:rsidRPr="00BF1F91">
        <w:rPr>
          <w:lang w:val="fr-FR"/>
        </w:rPr>
        <w:t>Pottemt</w:t>
      </w:r>
      <w:proofErr w:type="spellEnd"/>
      <w:r w:rsidRPr="00BF1F91">
        <w:rPr>
          <w:lang w:val="fr-FR"/>
        </w:rPr>
        <w:t>/</w:t>
      </w:r>
      <w:proofErr w:type="spellStart"/>
      <w:r w:rsidRPr="00BF1F91">
        <w:rPr>
          <w:lang w:val="fr-FR"/>
        </w:rPr>
        <w:t>Bolleschmuer</w:t>
      </w:r>
      <w:proofErr w:type="spellEnd"/>
      <w:r w:rsidRPr="00BF1F91">
        <w:rPr>
          <w:lang w:val="fr-FR"/>
        </w:rPr>
        <w:t xml:space="preserve"> – partie 1 »</w:t>
      </w:r>
    </w:p>
    <w:p w14:paraId="38FDEE07" w14:textId="6650F549" w:rsidR="006605E2" w:rsidRPr="006605E2" w:rsidRDefault="00BF1F91" w:rsidP="00BF1F91">
      <w:pPr>
        <w:rPr>
          <w:lang w:val="fr-FR"/>
        </w:rPr>
      </w:pPr>
      <w:r w:rsidRPr="00BF1F91">
        <w:rPr>
          <w:lang w:val="fr-FR"/>
        </w:rPr>
        <w:t xml:space="preserve">Pour tout plan d’aménagement particulier </w:t>
      </w:r>
      <w:r>
        <w:rPr>
          <w:lang w:val="fr-FR"/>
        </w:rPr>
        <w:t>« </w:t>
      </w:r>
      <w:r w:rsidRPr="00BF1F91">
        <w:rPr>
          <w:lang w:val="fr-FR"/>
        </w:rPr>
        <w:t>nouveau quartier</w:t>
      </w:r>
      <w:r>
        <w:rPr>
          <w:lang w:val="fr-FR"/>
        </w:rPr>
        <w:t> »</w:t>
      </w:r>
      <w:r w:rsidRPr="00BF1F91">
        <w:rPr>
          <w:lang w:val="fr-FR"/>
        </w:rPr>
        <w:t xml:space="preserve"> exécutant une zone d’habitation 2 la surface construite brute à dédier à des fins de logement est de 80 pour cent au minimum.</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6402B7"/>
    <w:multiLevelType w:val="hybridMultilevel"/>
    <w:tmpl w:val="8E98C1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0A7A2B"/>
    <w:multiLevelType w:val="hybridMultilevel"/>
    <w:tmpl w:val="159A34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41DA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F1F91"/>
    <w:rsid w:val="00C10C63"/>
    <w:rsid w:val="00C85115"/>
    <w:rsid w:val="00CB2FE8"/>
    <w:rsid w:val="00CC667E"/>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Titre1">
    <w:name w:val="heading 1"/>
    <w:basedOn w:val="Normal"/>
    <w:next w:val="Normal"/>
    <w:link w:val="Titre1Car"/>
    <w:uiPriority w:val="9"/>
    <w:qFormat/>
    <w:rsid w:val="00CF3132"/>
    <w:pPr>
      <w:keepNext/>
      <w:keepLines/>
      <w:spacing w:before="240"/>
      <w:outlineLvl w:val="0"/>
    </w:pPr>
    <w:rPr>
      <w:rFonts w:eastAsiaTheme="majorEastAsia" w:cstheme="majorBidi"/>
      <w:b/>
      <w:sz w:val="28"/>
      <w:szCs w:val="32"/>
      <w:u w:val="single"/>
    </w:rPr>
  </w:style>
  <w:style w:type="paragraph" w:styleId="Titre2">
    <w:name w:val="heading 2"/>
    <w:basedOn w:val="Normal"/>
    <w:next w:val="Normal"/>
    <w:link w:val="Titre2Car"/>
    <w:uiPriority w:val="9"/>
    <w:qFormat/>
    <w:rsid w:val="00CF3132"/>
    <w:pPr>
      <w:keepNext/>
      <w:keepLines/>
      <w:spacing w:before="40"/>
      <w:ind w:left="720"/>
      <w:outlineLvl w:val="1"/>
    </w:pPr>
    <w:rPr>
      <w:rFonts w:eastAsiaTheme="majorEastAsia" w:cstheme="majorBidi"/>
      <w:b/>
      <w:sz w:val="24"/>
      <w:szCs w:val="26"/>
      <w:u w:val="single"/>
    </w:rPr>
  </w:style>
  <w:style w:type="paragraph" w:styleId="Titre3">
    <w:name w:val="heading 3"/>
    <w:basedOn w:val="Normal"/>
    <w:next w:val="Normal"/>
    <w:link w:val="Titre3Car"/>
    <w:uiPriority w:val="9"/>
    <w:qFormat/>
    <w:rsid w:val="00CF3132"/>
    <w:pPr>
      <w:keepNext/>
      <w:keepLines/>
      <w:spacing w:before="40"/>
      <w:ind w:left="720"/>
      <w:outlineLvl w:val="2"/>
    </w:pPr>
    <w:rPr>
      <w:rFonts w:eastAsiaTheme="majorEastAsia" w:cstheme="majorBidi"/>
      <w:b/>
      <w:sz w:val="24"/>
      <w:szCs w:val="24"/>
      <w:u w:val="single"/>
    </w:rPr>
  </w:style>
  <w:style w:type="paragraph" w:styleId="Titre4">
    <w:name w:val="heading 4"/>
    <w:basedOn w:val="Normal"/>
    <w:next w:val="Normal"/>
    <w:link w:val="Titre4Car"/>
    <w:uiPriority w:val="9"/>
    <w:qFormat/>
    <w:rsid w:val="00B208F3"/>
    <w:pPr>
      <w:keepNext/>
      <w:keepLines/>
      <w:spacing w:before="40"/>
      <w:ind w:left="720"/>
      <w:outlineLvl w:val="3"/>
    </w:pPr>
    <w:rPr>
      <w:rFonts w:eastAsiaTheme="majorEastAsia" w:cstheme="majorBidi"/>
      <w:b/>
      <w:iCs/>
      <w:sz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CF3132"/>
    <w:pPr>
      <w:ind w:left="720"/>
    </w:pPr>
  </w:style>
  <w:style w:type="character" w:customStyle="1" w:styleId="Titre1Car">
    <w:name w:val="Titre 1 Car"/>
    <w:basedOn w:val="Policepardfaut"/>
    <w:link w:val="Titre1"/>
    <w:uiPriority w:val="9"/>
    <w:rsid w:val="00CF3132"/>
    <w:rPr>
      <w:rFonts w:ascii="Arial" w:eastAsiaTheme="majorEastAsia" w:hAnsi="Arial" w:cstheme="majorBidi"/>
      <w:b/>
      <w:sz w:val="28"/>
      <w:szCs w:val="32"/>
      <w:u w:val="single"/>
    </w:rPr>
  </w:style>
  <w:style w:type="character" w:customStyle="1" w:styleId="Titre2Car">
    <w:name w:val="Titre 2 Car"/>
    <w:basedOn w:val="Policepardfaut"/>
    <w:link w:val="Titre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Titre3Car">
    <w:name w:val="Titre 3 Car"/>
    <w:basedOn w:val="Policepardfaut"/>
    <w:link w:val="Titre3"/>
    <w:uiPriority w:val="9"/>
    <w:rsid w:val="00CF3132"/>
    <w:rPr>
      <w:rFonts w:ascii="Arial" w:eastAsiaTheme="majorEastAsia" w:hAnsi="Arial" w:cstheme="majorBidi"/>
      <w:b/>
      <w:sz w:val="24"/>
      <w:szCs w:val="24"/>
      <w:u w:val="single"/>
    </w:rPr>
  </w:style>
  <w:style w:type="character" w:customStyle="1" w:styleId="Titre4Car">
    <w:name w:val="Titre 4 Car"/>
    <w:basedOn w:val="Policepardfaut"/>
    <w:link w:val="Titre4"/>
    <w:uiPriority w:val="9"/>
    <w:rsid w:val="00B208F3"/>
    <w:rPr>
      <w:rFonts w:ascii="Arial" w:eastAsiaTheme="majorEastAsia" w:hAnsi="Arial" w:cstheme="majorBidi"/>
      <w:b/>
      <w:iCs/>
      <w:sz w:val="24"/>
      <w:u w:val="single"/>
    </w:rPr>
  </w:style>
  <w:style w:type="character" w:styleId="Lienhypertexte">
    <w:name w:val="Hyperlink"/>
    <w:basedOn w:val="Policepardfaut"/>
    <w:uiPriority w:val="99"/>
    <w:semiHidden/>
    <w:rsid w:val="009D6555"/>
    <w:rPr>
      <w:color w:val="0563C1" w:themeColor="hyperlink"/>
      <w:u w:val="single"/>
    </w:rPr>
  </w:style>
  <w:style w:type="paragraph" w:styleId="Titre">
    <w:name w:val="Title"/>
    <w:basedOn w:val="Normal"/>
    <w:next w:val="Normal"/>
    <w:link w:val="TitreC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reCar">
    <w:name w:val="Titre Car"/>
    <w:basedOn w:val="Policepardfaut"/>
    <w:link w:val="Titr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287</Words>
  <Characters>1583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David Hottua</cp:lastModifiedBy>
  <cp:revision>20</cp:revision>
  <dcterms:created xsi:type="dcterms:W3CDTF">2019-11-19T06:33:00Z</dcterms:created>
  <dcterms:modified xsi:type="dcterms:W3CDTF">2021-05-14T12:48:00Z</dcterms:modified>
</cp:coreProperties>
</file>