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43E8E" w14:textId="4809C6CE" w:rsidR="00112A2A" w:rsidRDefault="00112A2A" w:rsidP="00112A2A">
      <w:pPr>
        <w:pStyle w:val="Heading1"/>
      </w:pPr>
      <w:r>
        <w:t>Art. 9 Catégories</w:t>
      </w:r>
    </w:p>
    <w:p w14:paraId="1170985E" w14:textId="76644157" w:rsidR="00112A2A" w:rsidRDefault="00112A2A" w:rsidP="00112A2A">
      <w:r>
        <w:t>La zone verte peut comporter:</w:t>
      </w:r>
    </w:p>
    <w:p w14:paraId="2116E786" w14:textId="77777777" w:rsidR="00112A2A" w:rsidRDefault="00112A2A" w:rsidP="00112A2A">
      <w:pPr>
        <w:pStyle w:val="ListParagraph"/>
        <w:numPr>
          <w:ilvl w:val="0"/>
          <w:numId w:val="7"/>
        </w:numPr>
      </w:pPr>
      <w:proofErr w:type="gramStart"/>
      <w:r>
        <w:t>les</w:t>
      </w:r>
      <w:proofErr w:type="gramEnd"/>
      <w:r>
        <w:t xml:space="preserve"> zones agricoles;</w:t>
      </w:r>
    </w:p>
    <w:p w14:paraId="78FA0DDC" w14:textId="77777777" w:rsidR="00112A2A" w:rsidRDefault="00112A2A" w:rsidP="00112A2A">
      <w:pPr>
        <w:pStyle w:val="ListParagraph"/>
        <w:numPr>
          <w:ilvl w:val="0"/>
          <w:numId w:val="7"/>
        </w:numPr>
      </w:pPr>
      <w:r>
        <w:t>les zones forestières;</w:t>
      </w:r>
    </w:p>
    <w:p w14:paraId="3419AFF9" w14:textId="107F26A4" w:rsidR="00112A2A" w:rsidRDefault="00112A2A" w:rsidP="00112A2A">
      <w:pPr>
        <w:pStyle w:val="ListParagraph"/>
        <w:numPr>
          <w:ilvl w:val="0"/>
          <w:numId w:val="7"/>
        </w:numPr>
      </w:pPr>
      <w:r>
        <w:t>les zones de verdure.</w:t>
      </w:r>
    </w:p>
    <w:p w14:paraId="38FDEE07" w14:textId="08D89FD1" w:rsidR="006605E2" w:rsidRDefault="00112A2A" w:rsidP="00112A2A">
      <w:r>
        <w:t>Seules sont autorisées des constructions telles que définies par la loi du 18 juillet 2018 concernant la protection de la nature et des ressources naturelles.</w:t>
      </w:r>
    </w:p>
    <w:p w14:paraId="1CBD902B" w14:textId="46E6FB5B" w:rsidR="00681635" w:rsidRDefault="00681635" w:rsidP="00681635">
      <w:pPr>
        <w:pStyle w:val="Heading2"/>
      </w:pPr>
      <w:r>
        <w:t>Art. 9.1 Les zones agricoles</w:t>
      </w:r>
    </w:p>
    <w:p w14:paraId="2F509205" w14:textId="77777777" w:rsidR="00681635" w:rsidRDefault="00681635" w:rsidP="00681635">
      <w:r>
        <w:t>La zone agricole comprend les parties du territoire de la commune qui sont principalement destinées à l’exploitation agricole.</w:t>
      </w:r>
    </w:p>
    <w:p w14:paraId="40FE9FD6" w14:textId="77777777" w:rsidR="00681635" w:rsidRDefault="00681635" w:rsidP="00681635">
      <w:r>
        <w:t>Seules les nouvelles constructions ayant un lien certain et durable avec des activités d’exploitation qui sont agricoles, horticoles, maraîchères, sylvicoles, viticoles, piscicoles, apicoles, cynégétiques, ou qui comportent la gestion des surfaces proches de leur état naturel, sont autorisées, sous réserve de respecter les dispositions de l’article 6 de la loi du 18 juillet 2018 concernant la protection de la nature et des ressources naturelles.</w:t>
      </w:r>
    </w:p>
    <w:p w14:paraId="1D6E76FA" w14:textId="25FDC864" w:rsidR="00207369" w:rsidRPr="007D461A" w:rsidRDefault="00681635" w:rsidP="00681635">
      <w:r>
        <w:t>Pour les constructions existantes, les dispositions de l’article 7 de la loi du 18 juillet 2018 concernant la protection de la nature et des ressources naturelles s’appliquent de plein droit.</w:t>
      </w:r>
      <w:bookmarkStart w:id="0" w:name="_GoBack"/>
      <w:bookmarkEnd w:id="0"/>
    </w:p>
    <w:sectPr w:rsidR="0020736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911A26"/>
    <w:multiLevelType w:val="hybridMultilevel"/>
    <w:tmpl w:val="9F52801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12A2A"/>
    <w:rsid w:val="00207369"/>
    <w:rsid w:val="00387019"/>
    <w:rsid w:val="0039622D"/>
    <w:rsid w:val="00397462"/>
    <w:rsid w:val="003A681A"/>
    <w:rsid w:val="005D1D9B"/>
    <w:rsid w:val="006605E2"/>
    <w:rsid w:val="006653E2"/>
    <w:rsid w:val="00681635"/>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2023-12-29T08:54:00Z</dcterms:modified>
</cp:coreProperties>
</file>