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F0FA6" w14:textId="6FA33ECB" w:rsidR="00BC0895" w:rsidRDefault="00BC0895" w:rsidP="00BC0895">
      <w:pPr>
        <w:pStyle w:val="Heading1"/>
      </w:pPr>
      <w:r>
        <w:t>Art. 12 Secteurs et éléments protégés d’intérêt communal de type « environnement construit »</w:t>
      </w:r>
    </w:p>
    <w:p w14:paraId="7288225A" w14:textId="405B6DDB" w:rsidR="00BC0895" w:rsidRDefault="00BC0895" w:rsidP="00BC0895">
      <w:r>
        <w:t>Ces secteurs et éléments sont soumis à des servitudes spéciales de sauvegarde et de protection. Les secteurs protégés de type « environnement construit » sont marqués de la surimpression « C ».</w:t>
      </w:r>
    </w:p>
    <w:p w14:paraId="7654006F" w14:textId="46244F61" w:rsidR="00116C4B" w:rsidRPr="00116C4B" w:rsidRDefault="00BC0895" w:rsidP="00116C4B">
      <w:pPr>
        <w:pStyle w:val="Heading2"/>
      </w:pPr>
      <w:r>
        <w:t>Art. 12.1 Définition</w:t>
      </w:r>
      <w:bookmarkStart w:id="0" w:name="_GoBack"/>
      <w:bookmarkEnd w:id="0"/>
    </w:p>
    <w:p w14:paraId="2C13BFD2" w14:textId="26483B82" w:rsidR="00BC0895" w:rsidRDefault="00BC0895" w:rsidP="00BC0895">
      <w:r>
        <w:t>Les secteurs et éléments protégés d’intérêt communal de type « environnement construit » constituent les parties du territoire de la commune de Tandel qui comprennent des immeubles ou partie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 Ces secteurs et éléments sont soumis à des servitudes spéciales comprises dans les présents articles.</w:t>
      </w:r>
    </w:p>
    <w:p w14:paraId="0CB2A7F2" w14:textId="77777777" w:rsidR="00BC0895" w:rsidRDefault="00BC0895" w:rsidP="00BC0895">
      <w:r>
        <w:t>En cas de contradiction entre ces servitudes et les prescriptions des zones et secteurs du PAG, les servitudes spéciales comprises dans les présents articles sous l’Art.12.2 font foi.</w:t>
      </w:r>
    </w:p>
    <w:p w14:paraId="3CE19B6C" w14:textId="791349CB" w:rsidR="00BC0895" w:rsidRDefault="00BC0895" w:rsidP="00BC0895">
      <w:r>
        <w:t>Les secteurs protégés de type « environnement construit » sont marqués de la surimpression « C ».</w:t>
      </w:r>
    </w:p>
    <w:p w14:paraId="36145407" w14:textId="1C47757F" w:rsidR="00BC0895" w:rsidRDefault="00BC0895" w:rsidP="00BC0895">
      <w:r>
        <w:t>Les éléments protégés de type « environnement construit » sont renseignés dans la partie graphique et se composent:</w:t>
      </w:r>
    </w:p>
    <w:p w14:paraId="4889F054" w14:textId="77777777" w:rsidR="00BC0895" w:rsidRDefault="00BC0895" w:rsidP="00BC0895">
      <w:pPr>
        <w:pStyle w:val="ListParagraph"/>
        <w:numPr>
          <w:ilvl w:val="0"/>
          <w:numId w:val="7"/>
        </w:numPr>
      </w:pPr>
      <w:r>
        <w:t>Des « constructions à conserver » et du « petit patrimoine à conserver » que caractérisent plus sensiblement que les autres bâtisses protégées ou couvertes par le secteur au moins une des valeurs énoncées plus haut et</w:t>
      </w:r>
    </w:p>
    <w:p w14:paraId="38FDEE07" w14:textId="0736D38D" w:rsidR="006605E2" w:rsidRDefault="00BC0895" w:rsidP="00BC0895">
      <w:pPr>
        <w:pStyle w:val="ListParagraph"/>
        <w:numPr>
          <w:ilvl w:val="0"/>
          <w:numId w:val="7"/>
        </w:numPr>
      </w:pPr>
      <w:r>
        <w:t>Des « alignements d’une construction existante à préserver », en raison de leur participation au maintien du caractère rural des villages par la structuration des rues et la formation d’espaces-rues.</w:t>
      </w:r>
    </w:p>
    <w:p w14:paraId="2F0B1992" w14:textId="6321047F" w:rsidR="00BC0895" w:rsidRDefault="00BC0895" w:rsidP="00BC0895">
      <w:pPr>
        <w:pStyle w:val="Heading2"/>
      </w:pPr>
      <w:r>
        <w:t>Art. 12.2 Servitudes spéciales applicables à l’ensemble des secteurs protégés de type « environnement construit – C »</w:t>
      </w:r>
    </w:p>
    <w:p w14:paraId="57E0BC78" w14:textId="42EE2029" w:rsidR="00BC0895" w:rsidRDefault="00BC0895" w:rsidP="00BC0895">
      <w:pPr>
        <w:pStyle w:val="Heading3"/>
      </w:pPr>
      <w:r>
        <w:t>Art. 12.2.1 Secteur protégé de type « environnement construit »</w:t>
      </w:r>
    </w:p>
    <w:p w14:paraId="63AB3DE7" w14:textId="1E63A80A" w:rsidR="00BC0895" w:rsidRDefault="00BC0895" w:rsidP="00BC0895">
      <w:r>
        <w:t>Tous travaux de réparation, de restauration, de rénovation, d’amélioration énergétique, d’agrandissement, d’extension ou de transformation quelconque (ci-après appelés « travaux »), sont en principe admis sur tous les immeubles du secteur protégé d’intérêt communal de type « environnement construit » (ci-après appelé « secteur protégé ») dans le respect des règles définies ci-après.</w:t>
      </w:r>
    </w:p>
    <w:p w14:paraId="3B72BFDA" w14:textId="77777777" w:rsidR="00BC0895" w:rsidRDefault="00BC0895" w:rsidP="00BC0895">
      <w:r>
        <w:lastRenderedPageBreak/>
        <w:t>Les travaux à réaliser sur les bâtiments se trouvant dans le secteur protégé, ainsi que la construction de nouveaux immeubles doivent s’intégrer dans la structure caractéristique du bâti existant traditionnel.</w:t>
      </w:r>
    </w:p>
    <w:p w14:paraId="3C36EE7B" w14:textId="77777777" w:rsidR="00BC0895" w:rsidRDefault="00BC0895" w:rsidP="00BC0895">
      <w:r>
        <w:t>Dans la planification et dans la réalisation des travaux et des nouvelles constructions, les éléments dont il y a lieu de s’inspirer en cas de terrain nu, et qu’il y a lieu de respecter en cas de terrain bâti, sont les éléments caractéristiques en place, à savoir le parcellaire, l’implantation, le gabarit, le rythme des façades, la hiérarchie morphologique entre corps d’habitation et communs.</w:t>
      </w:r>
    </w:p>
    <w:p w14:paraId="2267A7D2" w14:textId="77777777" w:rsidR="00BC0895" w:rsidRDefault="00BC0895" w:rsidP="00BC0895">
      <w:r>
        <w:t>Dans les bâtiments ou ensemble bâtis existants, les garages sont prioritairement à aménager dans les dépendances et communs.</w:t>
      </w:r>
    </w:p>
    <w:p w14:paraId="7D9DF389" w14:textId="77777777" w:rsidR="00BC0895" w:rsidRDefault="00BC0895" w:rsidP="00BC0895">
      <w:r>
        <w:t>Dans le secteur protégé seules sont admises les teintes définies au point Art.12.2.4.</w:t>
      </w:r>
    </w:p>
    <w:p w14:paraId="2F94BD37" w14:textId="70325CAC" w:rsidR="00BC0895" w:rsidRDefault="00BC0895" w:rsidP="00BC0895">
      <w:pPr>
        <w:pStyle w:val="Heading3"/>
      </w:pPr>
      <w:r>
        <w:t>Art. 12.2.2 Autorisations et avis</w:t>
      </w:r>
    </w:p>
    <w:p w14:paraId="782BB6ED" w14:textId="77777777" w:rsidR="00BC0895" w:rsidRDefault="00BC0895" w:rsidP="00BC0895">
      <w:r>
        <w:t>Tout projet de travaux ainsi que toute autre intervention architecturale et/ou urbanistique dans les secteurs protégés sont soumis à l’autorité compétente en matière d’autorisation de construire, qui peut, avant toute décision, soumettre le projet pour avis à des experts en la matière.</w:t>
      </w:r>
    </w:p>
    <w:p w14:paraId="40159B08" w14:textId="7AABBBD4" w:rsidR="00BC0895" w:rsidRDefault="00BC0895" w:rsidP="00BC0895">
      <w:r>
        <w:t>Pour toute « construction à conserver » et tout « alignement d’une construction existante à préserver » renseignés dans la partie graphique du PAG basée sur le plan cadastral numérisé (PCN), en cas de divergence pour un même élément protégé entre sa situation cadastrale telle qu’inscrite au PAG, et sa situation topographique telle que relevée par un géomètre agréé, la protection se réfère à la réalité topographique existante, moyennant les adaptation requises pour une stricte transposition de la protection de sa situation cadastrale à sa situation topographique.</w:t>
      </w:r>
    </w:p>
    <w:p w14:paraId="64526D48" w14:textId="0593EF58" w:rsidR="00BC0895" w:rsidRDefault="00BC0895" w:rsidP="00BC0895">
      <w:r>
        <w:t>La démolition une construction à conserver peut exceptionnellement être admise en cas de menace pour la sécurité de tiers.</w:t>
      </w:r>
    </w:p>
    <w:p w14:paraId="67B0560C" w14:textId="638E3590" w:rsidR="00097A65" w:rsidRDefault="00097A65" w:rsidP="00097A65">
      <w:pPr>
        <w:pStyle w:val="Heading3"/>
      </w:pPr>
      <w:r>
        <w:t>Art. 12.2.4 Nuancier</w:t>
      </w:r>
    </w:p>
    <w:p w14:paraId="1751A8A9" w14:textId="007B95D7" w:rsidR="00097A65" w:rsidRDefault="00097A65" w:rsidP="00097A65">
      <w:r>
        <w:t>Pour les constructions en secteur protégé de type « environnement construit », seule les teintes suivantes sont admises (système NCS):</w:t>
      </w:r>
    </w:p>
    <w:tbl>
      <w:tblPr>
        <w:tblStyle w:val="TableGrid"/>
        <w:tblW w:w="0" w:type="auto"/>
        <w:jc w:val="center"/>
        <w:tblLook w:val="04A0" w:firstRow="1" w:lastRow="0" w:firstColumn="1" w:lastColumn="0" w:noHBand="0" w:noVBand="1"/>
      </w:tblPr>
      <w:tblGrid>
        <w:gridCol w:w="1578"/>
        <w:gridCol w:w="1116"/>
        <w:gridCol w:w="1412"/>
        <w:gridCol w:w="1418"/>
        <w:gridCol w:w="1417"/>
      </w:tblGrid>
      <w:tr w:rsidR="00097A65" w14:paraId="001B26EE" w14:textId="59099A48" w:rsidTr="00097A65">
        <w:trPr>
          <w:trHeight w:val="271"/>
          <w:jc w:val="center"/>
        </w:trPr>
        <w:tc>
          <w:tcPr>
            <w:tcW w:w="6941" w:type="dxa"/>
            <w:gridSpan w:val="5"/>
            <w:vAlign w:val="center"/>
          </w:tcPr>
          <w:p w14:paraId="6070B0F8" w14:textId="7AAB65EF" w:rsidR="00097A65" w:rsidRDefault="00097A65" w:rsidP="00097A65">
            <w:pPr>
              <w:pStyle w:val="NormalTableau"/>
              <w:jc w:val="center"/>
            </w:pPr>
            <w:r>
              <w:t>Couleurs principales</w:t>
            </w:r>
          </w:p>
        </w:tc>
      </w:tr>
      <w:tr w:rsidR="00097A65" w14:paraId="646D1F6E" w14:textId="5E41FAC0" w:rsidTr="00097A65">
        <w:trPr>
          <w:jc w:val="center"/>
        </w:trPr>
        <w:tc>
          <w:tcPr>
            <w:tcW w:w="1578" w:type="dxa"/>
            <w:vMerge w:val="restart"/>
            <w:vAlign w:val="center"/>
          </w:tcPr>
          <w:p w14:paraId="2CB1172F" w14:textId="6B4E110A" w:rsidR="00097A65" w:rsidRDefault="00097A65" w:rsidP="00097A65">
            <w:pPr>
              <w:pStyle w:val="NormalTableau"/>
              <w:jc w:val="center"/>
            </w:pPr>
            <w:r>
              <w:t>Les couleurs pures</w:t>
            </w:r>
          </w:p>
        </w:tc>
        <w:tc>
          <w:tcPr>
            <w:tcW w:w="1116" w:type="dxa"/>
            <w:vAlign w:val="center"/>
          </w:tcPr>
          <w:p w14:paraId="20D32BB0" w14:textId="2FFA8574" w:rsidR="00097A65" w:rsidRDefault="00097A65" w:rsidP="00097A65">
            <w:pPr>
              <w:pStyle w:val="NormalTableau"/>
              <w:jc w:val="center"/>
            </w:pPr>
            <w:r>
              <w:t>Gris pur</w:t>
            </w:r>
          </w:p>
        </w:tc>
        <w:tc>
          <w:tcPr>
            <w:tcW w:w="1412" w:type="dxa"/>
            <w:tcBorders>
              <w:bottom w:val="single" w:sz="4" w:space="0" w:color="auto"/>
              <w:right w:val="nil"/>
            </w:tcBorders>
          </w:tcPr>
          <w:p w14:paraId="30E7BEB7" w14:textId="77777777" w:rsidR="00097A65" w:rsidRDefault="00097A65" w:rsidP="00097A65">
            <w:pPr>
              <w:pStyle w:val="NormalTableau"/>
            </w:pPr>
            <w:r>
              <w:t>S 0300-N</w:t>
            </w:r>
          </w:p>
          <w:p w14:paraId="603FB6FB" w14:textId="458C3517" w:rsidR="00097A65" w:rsidRDefault="00097A65" w:rsidP="00097A65">
            <w:pPr>
              <w:pStyle w:val="NormalTableau"/>
            </w:pPr>
            <w:r>
              <w:t>S 0500-N</w:t>
            </w:r>
          </w:p>
        </w:tc>
        <w:tc>
          <w:tcPr>
            <w:tcW w:w="1418" w:type="dxa"/>
            <w:tcBorders>
              <w:left w:val="nil"/>
              <w:bottom w:val="single" w:sz="4" w:space="0" w:color="auto"/>
              <w:right w:val="nil"/>
            </w:tcBorders>
          </w:tcPr>
          <w:p w14:paraId="4BCCAD56" w14:textId="77777777" w:rsidR="00097A65" w:rsidRDefault="00097A65" w:rsidP="00097A65">
            <w:pPr>
              <w:pStyle w:val="NormalTableau"/>
            </w:pPr>
            <w:r>
              <w:t>S 1000-N</w:t>
            </w:r>
          </w:p>
          <w:p w14:paraId="075BB64B" w14:textId="0622A692" w:rsidR="00097A65" w:rsidRDefault="00097A65" w:rsidP="00097A65">
            <w:pPr>
              <w:pStyle w:val="NormalTableau"/>
            </w:pPr>
            <w:r>
              <w:t>S 1500-N</w:t>
            </w:r>
          </w:p>
        </w:tc>
        <w:tc>
          <w:tcPr>
            <w:tcW w:w="1417" w:type="dxa"/>
            <w:tcBorders>
              <w:left w:val="nil"/>
              <w:bottom w:val="single" w:sz="4" w:space="0" w:color="auto"/>
            </w:tcBorders>
          </w:tcPr>
          <w:p w14:paraId="243D7DBB" w14:textId="12A50450" w:rsidR="00097A65" w:rsidRDefault="00097A65" w:rsidP="00097A65">
            <w:pPr>
              <w:pStyle w:val="NormalTableau"/>
            </w:pPr>
            <w:r w:rsidRPr="00097A65">
              <w:t>S 2000-N</w:t>
            </w:r>
          </w:p>
        </w:tc>
      </w:tr>
      <w:tr w:rsidR="00097A65" w14:paraId="78F4BA68" w14:textId="660D2A93" w:rsidTr="00097A65">
        <w:trPr>
          <w:jc w:val="center"/>
        </w:trPr>
        <w:tc>
          <w:tcPr>
            <w:tcW w:w="1578" w:type="dxa"/>
            <w:vMerge/>
          </w:tcPr>
          <w:p w14:paraId="495BA40A" w14:textId="77777777" w:rsidR="00097A65" w:rsidRDefault="00097A65" w:rsidP="00097A65">
            <w:pPr>
              <w:pStyle w:val="NormalTableau"/>
            </w:pPr>
          </w:p>
        </w:tc>
        <w:tc>
          <w:tcPr>
            <w:tcW w:w="1116" w:type="dxa"/>
            <w:vAlign w:val="center"/>
          </w:tcPr>
          <w:p w14:paraId="5BB0EEBF" w14:textId="5CB0315A" w:rsidR="00097A65" w:rsidRDefault="00097A65" w:rsidP="00097A65">
            <w:pPr>
              <w:pStyle w:val="NormalTableau"/>
              <w:jc w:val="center"/>
            </w:pPr>
            <w:r>
              <w:t>Bleu pur</w:t>
            </w:r>
          </w:p>
        </w:tc>
        <w:tc>
          <w:tcPr>
            <w:tcW w:w="1412" w:type="dxa"/>
            <w:tcBorders>
              <w:bottom w:val="single" w:sz="4" w:space="0" w:color="auto"/>
              <w:right w:val="nil"/>
            </w:tcBorders>
          </w:tcPr>
          <w:p w14:paraId="2DC3EA6F" w14:textId="411F10D0" w:rsidR="00097A65" w:rsidRDefault="00097A65" w:rsidP="00097A65">
            <w:pPr>
              <w:pStyle w:val="NormalTableau"/>
            </w:pPr>
            <w:r w:rsidRPr="00097A65">
              <w:t>S 1002-B</w:t>
            </w:r>
          </w:p>
        </w:tc>
        <w:tc>
          <w:tcPr>
            <w:tcW w:w="1418" w:type="dxa"/>
            <w:tcBorders>
              <w:left w:val="nil"/>
              <w:bottom w:val="single" w:sz="4" w:space="0" w:color="auto"/>
              <w:right w:val="nil"/>
            </w:tcBorders>
          </w:tcPr>
          <w:p w14:paraId="50055E05" w14:textId="5F08D25B" w:rsidR="00097A65" w:rsidRDefault="00097A65" w:rsidP="00097A65">
            <w:pPr>
              <w:pStyle w:val="NormalTableau"/>
            </w:pPr>
            <w:r w:rsidRPr="00097A65">
              <w:t>S 1005-B</w:t>
            </w:r>
          </w:p>
        </w:tc>
        <w:tc>
          <w:tcPr>
            <w:tcW w:w="1417" w:type="dxa"/>
            <w:tcBorders>
              <w:left w:val="nil"/>
              <w:bottom w:val="single" w:sz="4" w:space="0" w:color="auto"/>
            </w:tcBorders>
          </w:tcPr>
          <w:p w14:paraId="222739B9" w14:textId="77777777" w:rsidR="00097A65" w:rsidRDefault="00097A65" w:rsidP="00097A65">
            <w:pPr>
              <w:pStyle w:val="NormalTableau"/>
            </w:pPr>
          </w:p>
        </w:tc>
      </w:tr>
      <w:tr w:rsidR="00097A65" w14:paraId="34EA7816" w14:textId="55DE2C66" w:rsidTr="00097A65">
        <w:trPr>
          <w:jc w:val="center"/>
        </w:trPr>
        <w:tc>
          <w:tcPr>
            <w:tcW w:w="1578" w:type="dxa"/>
            <w:vMerge/>
          </w:tcPr>
          <w:p w14:paraId="5FA02AC1" w14:textId="77777777" w:rsidR="00097A65" w:rsidRDefault="00097A65" w:rsidP="00097A65">
            <w:pPr>
              <w:pStyle w:val="NormalTableau"/>
            </w:pPr>
          </w:p>
        </w:tc>
        <w:tc>
          <w:tcPr>
            <w:tcW w:w="1116" w:type="dxa"/>
            <w:vAlign w:val="center"/>
          </w:tcPr>
          <w:p w14:paraId="1E951B70" w14:textId="68426F7E" w:rsidR="00097A65" w:rsidRDefault="00097A65" w:rsidP="00097A65">
            <w:pPr>
              <w:pStyle w:val="NormalTableau"/>
              <w:jc w:val="center"/>
            </w:pPr>
            <w:r>
              <w:t>Vert pur</w:t>
            </w:r>
          </w:p>
        </w:tc>
        <w:tc>
          <w:tcPr>
            <w:tcW w:w="1412" w:type="dxa"/>
            <w:tcBorders>
              <w:bottom w:val="single" w:sz="4" w:space="0" w:color="auto"/>
              <w:right w:val="nil"/>
            </w:tcBorders>
          </w:tcPr>
          <w:p w14:paraId="594A4BB0" w14:textId="77777777" w:rsidR="00097A65" w:rsidRDefault="00097A65" w:rsidP="00097A65">
            <w:pPr>
              <w:pStyle w:val="NormalTableau"/>
            </w:pPr>
          </w:p>
        </w:tc>
        <w:tc>
          <w:tcPr>
            <w:tcW w:w="1418" w:type="dxa"/>
            <w:tcBorders>
              <w:left w:val="nil"/>
              <w:bottom w:val="single" w:sz="4" w:space="0" w:color="auto"/>
              <w:right w:val="nil"/>
            </w:tcBorders>
          </w:tcPr>
          <w:p w14:paraId="12467B07" w14:textId="77777777" w:rsidR="00097A65" w:rsidRDefault="00097A65" w:rsidP="00097A65">
            <w:pPr>
              <w:pStyle w:val="NormalTableau"/>
            </w:pPr>
          </w:p>
        </w:tc>
        <w:tc>
          <w:tcPr>
            <w:tcW w:w="1417" w:type="dxa"/>
            <w:tcBorders>
              <w:left w:val="nil"/>
              <w:bottom w:val="single" w:sz="4" w:space="0" w:color="auto"/>
            </w:tcBorders>
          </w:tcPr>
          <w:p w14:paraId="475A15C1" w14:textId="77777777" w:rsidR="00097A65" w:rsidRDefault="00097A65" w:rsidP="00097A65">
            <w:pPr>
              <w:pStyle w:val="NormalTableau"/>
            </w:pPr>
          </w:p>
        </w:tc>
      </w:tr>
      <w:tr w:rsidR="00097A65" w14:paraId="76A81F50" w14:textId="660158A4" w:rsidTr="00097A65">
        <w:trPr>
          <w:jc w:val="center"/>
        </w:trPr>
        <w:tc>
          <w:tcPr>
            <w:tcW w:w="1578" w:type="dxa"/>
            <w:vMerge/>
          </w:tcPr>
          <w:p w14:paraId="220DB4D8" w14:textId="77777777" w:rsidR="00097A65" w:rsidRDefault="00097A65" w:rsidP="00097A65">
            <w:pPr>
              <w:pStyle w:val="NormalTableau"/>
            </w:pPr>
          </w:p>
        </w:tc>
        <w:tc>
          <w:tcPr>
            <w:tcW w:w="1116" w:type="dxa"/>
            <w:vAlign w:val="center"/>
          </w:tcPr>
          <w:p w14:paraId="02DF7593" w14:textId="1133CA94" w:rsidR="00097A65" w:rsidRDefault="00097A65" w:rsidP="00097A65">
            <w:pPr>
              <w:pStyle w:val="NormalTableau"/>
              <w:jc w:val="center"/>
            </w:pPr>
            <w:r>
              <w:t>Rouge pur</w:t>
            </w:r>
          </w:p>
        </w:tc>
        <w:tc>
          <w:tcPr>
            <w:tcW w:w="1412" w:type="dxa"/>
            <w:tcBorders>
              <w:bottom w:val="single" w:sz="4" w:space="0" w:color="auto"/>
              <w:right w:val="nil"/>
            </w:tcBorders>
          </w:tcPr>
          <w:p w14:paraId="51AE373B" w14:textId="2E083B80" w:rsidR="00097A65" w:rsidRDefault="00097A65" w:rsidP="00097A65">
            <w:pPr>
              <w:pStyle w:val="NormalTableau"/>
            </w:pPr>
            <w:r w:rsidRPr="00097A65">
              <w:t>S 0502-R</w:t>
            </w:r>
          </w:p>
        </w:tc>
        <w:tc>
          <w:tcPr>
            <w:tcW w:w="1418" w:type="dxa"/>
            <w:tcBorders>
              <w:left w:val="nil"/>
              <w:bottom w:val="single" w:sz="4" w:space="0" w:color="auto"/>
              <w:right w:val="nil"/>
            </w:tcBorders>
          </w:tcPr>
          <w:p w14:paraId="2389C06F" w14:textId="2F074B19" w:rsidR="00097A65" w:rsidRDefault="00097A65" w:rsidP="00097A65">
            <w:pPr>
              <w:pStyle w:val="NormalTableau"/>
            </w:pPr>
            <w:r w:rsidRPr="00097A65">
              <w:t>S 0505-R</w:t>
            </w:r>
          </w:p>
        </w:tc>
        <w:tc>
          <w:tcPr>
            <w:tcW w:w="1417" w:type="dxa"/>
            <w:tcBorders>
              <w:left w:val="nil"/>
              <w:bottom w:val="single" w:sz="4" w:space="0" w:color="auto"/>
            </w:tcBorders>
          </w:tcPr>
          <w:p w14:paraId="5CB26903" w14:textId="2FCB4692" w:rsidR="00097A65" w:rsidRDefault="00097A65" w:rsidP="00097A65">
            <w:pPr>
              <w:pStyle w:val="NormalTableau"/>
            </w:pPr>
            <w:r w:rsidRPr="00097A65">
              <w:t>S 1002-R</w:t>
            </w:r>
          </w:p>
        </w:tc>
      </w:tr>
      <w:tr w:rsidR="00097A65" w14:paraId="7358311C" w14:textId="43738556" w:rsidTr="00097A65">
        <w:trPr>
          <w:jc w:val="center"/>
        </w:trPr>
        <w:tc>
          <w:tcPr>
            <w:tcW w:w="1578" w:type="dxa"/>
            <w:vMerge/>
          </w:tcPr>
          <w:p w14:paraId="2AC63AB9" w14:textId="77777777" w:rsidR="00097A65" w:rsidRDefault="00097A65" w:rsidP="00097A65">
            <w:pPr>
              <w:pStyle w:val="NormalTableau"/>
            </w:pPr>
          </w:p>
        </w:tc>
        <w:tc>
          <w:tcPr>
            <w:tcW w:w="1116" w:type="dxa"/>
            <w:vAlign w:val="center"/>
          </w:tcPr>
          <w:p w14:paraId="11C78C06" w14:textId="5CD89712" w:rsidR="00097A65" w:rsidRDefault="00097A65" w:rsidP="00097A65">
            <w:pPr>
              <w:pStyle w:val="NormalTableau"/>
              <w:jc w:val="center"/>
            </w:pPr>
            <w:r>
              <w:t>Jaune pur</w:t>
            </w:r>
          </w:p>
        </w:tc>
        <w:tc>
          <w:tcPr>
            <w:tcW w:w="1412" w:type="dxa"/>
            <w:tcBorders>
              <w:bottom w:val="single" w:sz="4" w:space="0" w:color="auto"/>
              <w:right w:val="nil"/>
            </w:tcBorders>
          </w:tcPr>
          <w:p w14:paraId="666BCDF2" w14:textId="77777777" w:rsidR="00097A65" w:rsidRDefault="00097A65" w:rsidP="00097A65">
            <w:pPr>
              <w:pStyle w:val="NormalTableau"/>
            </w:pPr>
            <w:r>
              <w:t>S 0502-Y</w:t>
            </w:r>
          </w:p>
          <w:p w14:paraId="2F537A3A" w14:textId="50C89F98" w:rsidR="00097A65" w:rsidRDefault="00097A65" w:rsidP="00097A65">
            <w:pPr>
              <w:pStyle w:val="NormalTableau"/>
            </w:pPr>
            <w:r>
              <w:t>S 1002-Y</w:t>
            </w:r>
          </w:p>
        </w:tc>
        <w:tc>
          <w:tcPr>
            <w:tcW w:w="1418" w:type="dxa"/>
            <w:tcBorders>
              <w:left w:val="nil"/>
              <w:bottom w:val="single" w:sz="4" w:space="0" w:color="auto"/>
              <w:right w:val="nil"/>
            </w:tcBorders>
          </w:tcPr>
          <w:p w14:paraId="3084D7D1" w14:textId="0EDD56E4" w:rsidR="00097A65" w:rsidRDefault="00097A65" w:rsidP="00097A65">
            <w:pPr>
              <w:pStyle w:val="NormalTableau"/>
            </w:pPr>
            <w:r w:rsidRPr="00097A65">
              <w:t>S 1502-Y</w:t>
            </w:r>
          </w:p>
        </w:tc>
        <w:tc>
          <w:tcPr>
            <w:tcW w:w="1417" w:type="dxa"/>
            <w:tcBorders>
              <w:left w:val="nil"/>
              <w:bottom w:val="single" w:sz="4" w:space="0" w:color="auto"/>
            </w:tcBorders>
          </w:tcPr>
          <w:p w14:paraId="41CF07A3" w14:textId="67AD33F3" w:rsidR="00097A65" w:rsidRDefault="00097A65" w:rsidP="00097A65">
            <w:pPr>
              <w:pStyle w:val="NormalTableau"/>
            </w:pPr>
            <w:r w:rsidRPr="00097A65">
              <w:t>S 2002-Y</w:t>
            </w:r>
          </w:p>
        </w:tc>
      </w:tr>
      <w:tr w:rsidR="00097A65" w14:paraId="1F2030B4" w14:textId="3E64D86C" w:rsidTr="00097A65">
        <w:trPr>
          <w:jc w:val="center"/>
        </w:trPr>
        <w:tc>
          <w:tcPr>
            <w:tcW w:w="1578" w:type="dxa"/>
            <w:vMerge w:val="restart"/>
            <w:vAlign w:val="center"/>
          </w:tcPr>
          <w:p w14:paraId="1960E441" w14:textId="101F7B06" w:rsidR="00097A65" w:rsidRDefault="00097A65" w:rsidP="00097A65">
            <w:pPr>
              <w:pStyle w:val="NormalTableau"/>
              <w:jc w:val="center"/>
            </w:pPr>
            <w:r w:rsidRPr="00097A65">
              <w:t>Les couleurs déclinées</w:t>
            </w:r>
          </w:p>
        </w:tc>
        <w:tc>
          <w:tcPr>
            <w:tcW w:w="1116" w:type="dxa"/>
            <w:vAlign w:val="center"/>
          </w:tcPr>
          <w:p w14:paraId="35214670" w14:textId="0A85963E" w:rsidR="00097A65" w:rsidRDefault="00097A65" w:rsidP="00097A65">
            <w:pPr>
              <w:pStyle w:val="NormalTableau"/>
              <w:jc w:val="center"/>
            </w:pPr>
            <w:r>
              <w:t>Bleu</w:t>
            </w:r>
          </w:p>
        </w:tc>
        <w:tc>
          <w:tcPr>
            <w:tcW w:w="1412" w:type="dxa"/>
            <w:tcBorders>
              <w:bottom w:val="single" w:sz="4" w:space="0" w:color="auto"/>
              <w:right w:val="nil"/>
            </w:tcBorders>
          </w:tcPr>
          <w:p w14:paraId="5F1517D1" w14:textId="77777777" w:rsidR="00097A65" w:rsidRDefault="00097A65" w:rsidP="00097A65">
            <w:pPr>
              <w:pStyle w:val="NormalTableau"/>
            </w:pPr>
            <w:r>
              <w:t>S 0505-R80B</w:t>
            </w:r>
          </w:p>
          <w:p w14:paraId="589812B3" w14:textId="473F85DE" w:rsidR="00097A65" w:rsidRDefault="00097A65" w:rsidP="00097A65">
            <w:pPr>
              <w:pStyle w:val="NormalTableau"/>
            </w:pPr>
            <w:r>
              <w:t>S 1005-R80B</w:t>
            </w:r>
          </w:p>
        </w:tc>
        <w:tc>
          <w:tcPr>
            <w:tcW w:w="1418" w:type="dxa"/>
            <w:tcBorders>
              <w:left w:val="nil"/>
              <w:bottom w:val="single" w:sz="4" w:space="0" w:color="auto"/>
              <w:right w:val="nil"/>
            </w:tcBorders>
          </w:tcPr>
          <w:p w14:paraId="5D1238F7" w14:textId="10E36307" w:rsidR="00097A65" w:rsidRDefault="00097A65" w:rsidP="00097A65">
            <w:pPr>
              <w:pStyle w:val="NormalTableau"/>
            </w:pPr>
            <w:r w:rsidRPr="00097A65">
              <w:t>S 0505-R90B</w:t>
            </w:r>
          </w:p>
        </w:tc>
        <w:tc>
          <w:tcPr>
            <w:tcW w:w="1417" w:type="dxa"/>
            <w:tcBorders>
              <w:left w:val="nil"/>
              <w:bottom w:val="single" w:sz="4" w:space="0" w:color="auto"/>
            </w:tcBorders>
          </w:tcPr>
          <w:p w14:paraId="3DCF89C4" w14:textId="3E32C769" w:rsidR="00097A65" w:rsidRDefault="00097A65" w:rsidP="00097A65">
            <w:pPr>
              <w:pStyle w:val="NormalTableau"/>
            </w:pPr>
            <w:r w:rsidRPr="00097A65">
              <w:t>S 1005-R90B</w:t>
            </w:r>
          </w:p>
        </w:tc>
      </w:tr>
      <w:tr w:rsidR="00097A65" w14:paraId="6EC9C83F" w14:textId="5DE4F892" w:rsidTr="00097A65">
        <w:trPr>
          <w:jc w:val="center"/>
        </w:trPr>
        <w:tc>
          <w:tcPr>
            <w:tcW w:w="1578" w:type="dxa"/>
            <w:vMerge/>
          </w:tcPr>
          <w:p w14:paraId="30F91C1E" w14:textId="77777777" w:rsidR="00097A65" w:rsidRDefault="00097A65" w:rsidP="00097A65">
            <w:pPr>
              <w:pStyle w:val="NormalTableau"/>
            </w:pPr>
          </w:p>
        </w:tc>
        <w:tc>
          <w:tcPr>
            <w:tcW w:w="1116" w:type="dxa"/>
            <w:vAlign w:val="center"/>
          </w:tcPr>
          <w:p w14:paraId="5FB8839D" w14:textId="5B6C591C" w:rsidR="00097A65" w:rsidRDefault="00097A65" w:rsidP="00097A65">
            <w:pPr>
              <w:pStyle w:val="NormalTableau"/>
              <w:jc w:val="center"/>
            </w:pPr>
            <w:r>
              <w:t>Vert</w:t>
            </w:r>
          </w:p>
        </w:tc>
        <w:tc>
          <w:tcPr>
            <w:tcW w:w="1412" w:type="dxa"/>
            <w:tcBorders>
              <w:bottom w:val="single" w:sz="4" w:space="0" w:color="auto"/>
              <w:right w:val="nil"/>
            </w:tcBorders>
          </w:tcPr>
          <w:p w14:paraId="449DFA46" w14:textId="77777777" w:rsidR="00097A65" w:rsidRDefault="00097A65" w:rsidP="00097A65">
            <w:pPr>
              <w:pStyle w:val="NormalTableau"/>
            </w:pPr>
          </w:p>
        </w:tc>
        <w:tc>
          <w:tcPr>
            <w:tcW w:w="1418" w:type="dxa"/>
            <w:tcBorders>
              <w:left w:val="nil"/>
              <w:bottom w:val="single" w:sz="4" w:space="0" w:color="auto"/>
              <w:right w:val="nil"/>
            </w:tcBorders>
          </w:tcPr>
          <w:p w14:paraId="7B9719E8" w14:textId="77777777" w:rsidR="00097A65" w:rsidRDefault="00097A65" w:rsidP="00097A65">
            <w:pPr>
              <w:pStyle w:val="NormalTableau"/>
            </w:pPr>
          </w:p>
        </w:tc>
        <w:tc>
          <w:tcPr>
            <w:tcW w:w="1417" w:type="dxa"/>
            <w:tcBorders>
              <w:left w:val="nil"/>
              <w:bottom w:val="single" w:sz="4" w:space="0" w:color="auto"/>
            </w:tcBorders>
          </w:tcPr>
          <w:p w14:paraId="3420E71C" w14:textId="77777777" w:rsidR="00097A65" w:rsidRDefault="00097A65" w:rsidP="00097A65">
            <w:pPr>
              <w:pStyle w:val="NormalTableau"/>
            </w:pPr>
          </w:p>
        </w:tc>
      </w:tr>
      <w:tr w:rsidR="00097A65" w14:paraId="4A6F2C37" w14:textId="77777777" w:rsidTr="00097A65">
        <w:trPr>
          <w:jc w:val="center"/>
        </w:trPr>
        <w:tc>
          <w:tcPr>
            <w:tcW w:w="1578" w:type="dxa"/>
            <w:vMerge/>
          </w:tcPr>
          <w:p w14:paraId="19D137D1" w14:textId="77777777" w:rsidR="00097A65" w:rsidRDefault="00097A65" w:rsidP="00097A65">
            <w:pPr>
              <w:pStyle w:val="NormalTableau"/>
            </w:pPr>
          </w:p>
        </w:tc>
        <w:tc>
          <w:tcPr>
            <w:tcW w:w="1116" w:type="dxa"/>
            <w:vAlign w:val="center"/>
          </w:tcPr>
          <w:p w14:paraId="0A57014E" w14:textId="540B15DB" w:rsidR="00097A65" w:rsidRDefault="00097A65" w:rsidP="00097A65">
            <w:pPr>
              <w:pStyle w:val="NormalTableau"/>
              <w:jc w:val="center"/>
            </w:pPr>
            <w:r>
              <w:t>Rouge</w:t>
            </w:r>
          </w:p>
        </w:tc>
        <w:tc>
          <w:tcPr>
            <w:tcW w:w="1412" w:type="dxa"/>
            <w:tcBorders>
              <w:bottom w:val="single" w:sz="4" w:space="0" w:color="auto"/>
              <w:right w:val="nil"/>
            </w:tcBorders>
          </w:tcPr>
          <w:p w14:paraId="7CABEA82" w14:textId="77777777" w:rsidR="00097A65" w:rsidRDefault="00097A65" w:rsidP="00097A65">
            <w:pPr>
              <w:pStyle w:val="NormalTableau"/>
            </w:pPr>
            <w:r>
              <w:t>S 0505-Y80R</w:t>
            </w:r>
          </w:p>
          <w:p w14:paraId="6A506CFB" w14:textId="77777777" w:rsidR="00097A65" w:rsidRDefault="00097A65" w:rsidP="00097A65">
            <w:pPr>
              <w:pStyle w:val="NormalTableau"/>
            </w:pPr>
            <w:r>
              <w:t>S 0603-Y80R</w:t>
            </w:r>
          </w:p>
          <w:p w14:paraId="2A71C30F" w14:textId="77777777" w:rsidR="00097A65" w:rsidRDefault="00097A65" w:rsidP="00097A65">
            <w:pPr>
              <w:pStyle w:val="NormalTableau"/>
            </w:pPr>
            <w:r>
              <w:t>S 0505-Y90R</w:t>
            </w:r>
          </w:p>
          <w:p w14:paraId="6954E32C" w14:textId="77777777" w:rsidR="00097A65" w:rsidRDefault="00097A65" w:rsidP="00097A65">
            <w:pPr>
              <w:pStyle w:val="NormalTableau"/>
            </w:pPr>
            <w:r>
              <w:t>S 0804-Y90R</w:t>
            </w:r>
          </w:p>
          <w:p w14:paraId="789C0F2F" w14:textId="77777777" w:rsidR="00097A65" w:rsidRDefault="00097A65" w:rsidP="00097A65">
            <w:pPr>
              <w:pStyle w:val="NormalTableau"/>
            </w:pPr>
            <w:r>
              <w:t>S 1505-Y90R</w:t>
            </w:r>
          </w:p>
          <w:p w14:paraId="15FF761D" w14:textId="77777777" w:rsidR="00097A65" w:rsidRDefault="00097A65" w:rsidP="00097A65">
            <w:pPr>
              <w:pStyle w:val="NormalTableau"/>
            </w:pPr>
            <w:r>
              <w:lastRenderedPageBreak/>
              <w:t>S 0505-R10B</w:t>
            </w:r>
          </w:p>
          <w:p w14:paraId="46D9BF8A" w14:textId="0462E9B7" w:rsidR="00097A65" w:rsidRDefault="00097A65" w:rsidP="00097A65">
            <w:pPr>
              <w:pStyle w:val="NormalTableau"/>
            </w:pPr>
            <w:r>
              <w:t>S 0804-R10B</w:t>
            </w:r>
          </w:p>
        </w:tc>
        <w:tc>
          <w:tcPr>
            <w:tcW w:w="1418" w:type="dxa"/>
            <w:tcBorders>
              <w:left w:val="nil"/>
              <w:bottom w:val="single" w:sz="4" w:space="0" w:color="auto"/>
              <w:right w:val="nil"/>
            </w:tcBorders>
          </w:tcPr>
          <w:p w14:paraId="38855198" w14:textId="77777777" w:rsidR="00097A65" w:rsidRDefault="00097A65" w:rsidP="00097A65">
            <w:pPr>
              <w:pStyle w:val="NormalTableau"/>
            </w:pPr>
            <w:r>
              <w:lastRenderedPageBreak/>
              <w:t>S 0505-R20B</w:t>
            </w:r>
          </w:p>
          <w:p w14:paraId="6D980DAE" w14:textId="77777777" w:rsidR="00097A65" w:rsidRDefault="00097A65" w:rsidP="00097A65">
            <w:pPr>
              <w:pStyle w:val="NormalTableau"/>
            </w:pPr>
            <w:r>
              <w:t>S 0603-R20B</w:t>
            </w:r>
          </w:p>
          <w:p w14:paraId="7D51C7C4" w14:textId="77777777" w:rsidR="00097A65" w:rsidRDefault="00097A65" w:rsidP="00097A65">
            <w:pPr>
              <w:pStyle w:val="NormalTableau"/>
            </w:pPr>
            <w:r>
              <w:t>S 0505-R30B</w:t>
            </w:r>
          </w:p>
          <w:p w14:paraId="45699846" w14:textId="77777777" w:rsidR="00097A65" w:rsidRDefault="00097A65" w:rsidP="00097A65">
            <w:pPr>
              <w:pStyle w:val="NormalTableau"/>
            </w:pPr>
            <w:r>
              <w:t>S 0804-R30B</w:t>
            </w:r>
          </w:p>
          <w:p w14:paraId="7F0388D2" w14:textId="77777777" w:rsidR="00097A65" w:rsidRDefault="00097A65" w:rsidP="00097A65">
            <w:pPr>
              <w:pStyle w:val="NormalTableau"/>
            </w:pPr>
            <w:r>
              <w:t>S 0505-R40B</w:t>
            </w:r>
          </w:p>
          <w:p w14:paraId="45A4E6DC" w14:textId="77777777" w:rsidR="00097A65" w:rsidRDefault="00097A65" w:rsidP="00097A65">
            <w:pPr>
              <w:pStyle w:val="NormalTableau"/>
            </w:pPr>
            <w:r>
              <w:lastRenderedPageBreak/>
              <w:t>S 0603-R40B</w:t>
            </w:r>
          </w:p>
          <w:p w14:paraId="2A95DF6F" w14:textId="62396873" w:rsidR="00097A65" w:rsidRDefault="00097A65" w:rsidP="00097A65">
            <w:pPr>
              <w:pStyle w:val="NormalTableau"/>
            </w:pPr>
            <w:r>
              <w:t>S 0502-R50B</w:t>
            </w:r>
          </w:p>
        </w:tc>
        <w:tc>
          <w:tcPr>
            <w:tcW w:w="1417" w:type="dxa"/>
            <w:tcBorders>
              <w:left w:val="nil"/>
              <w:bottom w:val="single" w:sz="4" w:space="0" w:color="auto"/>
            </w:tcBorders>
          </w:tcPr>
          <w:p w14:paraId="63BBB378" w14:textId="77777777" w:rsidR="00097A65" w:rsidRDefault="00097A65" w:rsidP="00097A65">
            <w:pPr>
              <w:pStyle w:val="NormalTableau"/>
            </w:pPr>
            <w:r>
              <w:lastRenderedPageBreak/>
              <w:t>S 0505-R50B</w:t>
            </w:r>
          </w:p>
          <w:p w14:paraId="32E0EA5F" w14:textId="77777777" w:rsidR="00097A65" w:rsidRDefault="00097A65" w:rsidP="00097A65">
            <w:pPr>
              <w:pStyle w:val="NormalTableau"/>
            </w:pPr>
            <w:r>
              <w:t>S 0804-R50B</w:t>
            </w:r>
          </w:p>
          <w:p w14:paraId="798C1593" w14:textId="77777777" w:rsidR="00097A65" w:rsidRDefault="00097A65" w:rsidP="00097A65">
            <w:pPr>
              <w:pStyle w:val="NormalTableau"/>
            </w:pPr>
            <w:r>
              <w:t>S 0505-R60B</w:t>
            </w:r>
          </w:p>
          <w:p w14:paraId="0E24AB28" w14:textId="77777777" w:rsidR="00097A65" w:rsidRDefault="00097A65" w:rsidP="00097A65">
            <w:pPr>
              <w:pStyle w:val="NormalTableau"/>
            </w:pPr>
            <w:r>
              <w:t>S 0507-R60B</w:t>
            </w:r>
          </w:p>
          <w:p w14:paraId="2FC6CFA9" w14:textId="77777777" w:rsidR="00097A65" w:rsidRDefault="00097A65" w:rsidP="00097A65">
            <w:pPr>
              <w:pStyle w:val="NormalTableau"/>
            </w:pPr>
            <w:r>
              <w:t>S 0603-R60B</w:t>
            </w:r>
          </w:p>
          <w:p w14:paraId="52A9780B" w14:textId="79194DB9" w:rsidR="00097A65" w:rsidRDefault="00097A65" w:rsidP="00097A65">
            <w:pPr>
              <w:pStyle w:val="NormalTableau"/>
            </w:pPr>
            <w:r>
              <w:lastRenderedPageBreak/>
              <w:t>S 0804-R70B</w:t>
            </w:r>
          </w:p>
        </w:tc>
      </w:tr>
      <w:tr w:rsidR="00097A65" w14:paraId="755C479C" w14:textId="77777777" w:rsidTr="00097A65">
        <w:trPr>
          <w:jc w:val="center"/>
        </w:trPr>
        <w:tc>
          <w:tcPr>
            <w:tcW w:w="1578" w:type="dxa"/>
            <w:vMerge/>
          </w:tcPr>
          <w:p w14:paraId="5DBCB618" w14:textId="77777777" w:rsidR="00097A65" w:rsidRDefault="00097A65" w:rsidP="00097A65">
            <w:pPr>
              <w:pStyle w:val="NormalTableau"/>
            </w:pPr>
          </w:p>
        </w:tc>
        <w:tc>
          <w:tcPr>
            <w:tcW w:w="1116" w:type="dxa"/>
            <w:vAlign w:val="center"/>
          </w:tcPr>
          <w:p w14:paraId="2BA2ADA2" w14:textId="69EFDEF0" w:rsidR="00097A65" w:rsidRDefault="00097A65" w:rsidP="00097A65">
            <w:pPr>
              <w:pStyle w:val="NormalTableau"/>
              <w:jc w:val="center"/>
            </w:pPr>
            <w:r>
              <w:t>Jaune</w:t>
            </w:r>
          </w:p>
        </w:tc>
        <w:tc>
          <w:tcPr>
            <w:tcW w:w="1412" w:type="dxa"/>
            <w:tcBorders>
              <w:right w:val="nil"/>
            </w:tcBorders>
          </w:tcPr>
          <w:p w14:paraId="09C3F51C" w14:textId="77777777" w:rsidR="00097A65" w:rsidRDefault="00097A65" w:rsidP="00097A65">
            <w:pPr>
              <w:pStyle w:val="NormalTableau"/>
            </w:pPr>
            <w:r>
              <w:t>S 0804-Y10R</w:t>
            </w:r>
          </w:p>
          <w:p w14:paraId="3D9EFA0E" w14:textId="77777777" w:rsidR="00097A65" w:rsidRDefault="00097A65" w:rsidP="00097A65">
            <w:pPr>
              <w:pStyle w:val="NormalTableau"/>
            </w:pPr>
            <w:r>
              <w:t>S 0603-Y20R</w:t>
            </w:r>
          </w:p>
          <w:p w14:paraId="16EBBE7C" w14:textId="77777777" w:rsidR="00097A65" w:rsidRDefault="00097A65" w:rsidP="00097A65">
            <w:pPr>
              <w:pStyle w:val="NormalTableau"/>
            </w:pPr>
            <w:r>
              <w:t>S 0804-Y30R</w:t>
            </w:r>
          </w:p>
          <w:p w14:paraId="6CF754E4" w14:textId="77777777" w:rsidR="00097A65" w:rsidRDefault="00097A65" w:rsidP="00097A65">
            <w:pPr>
              <w:pStyle w:val="NormalTableau"/>
            </w:pPr>
            <w:r>
              <w:t>S 2010-Y30R</w:t>
            </w:r>
          </w:p>
          <w:p w14:paraId="1AEBDD72" w14:textId="6780915B" w:rsidR="00097A65" w:rsidRDefault="00097A65" w:rsidP="00097A65">
            <w:pPr>
              <w:pStyle w:val="NormalTableau"/>
            </w:pPr>
            <w:r>
              <w:t>S 3010-Y30R</w:t>
            </w:r>
          </w:p>
        </w:tc>
        <w:tc>
          <w:tcPr>
            <w:tcW w:w="1418" w:type="dxa"/>
            <w:tcBorders>
              <w:left w:val="nil"/>
              <w:right w:val="nil"/>
            </w:tcBorders>
          </w:tcPr>
          <w:p w14:paraId="20055731" w14:textId="77777777" w:rsidR="00097A65" w:rsidRDefault="00097A65" w:rsidP="00097A65">
            <w:pPr>
              <w:pStyle w:val="NormalTableau"/>
            </w:pPr>
            <w:r>
              <w:t>S 0603-Y40R</w:t>
            </w:r>
          </w:p>
          <w:p w14:paraId="07EEC826" w14:textId="77777777" w:rsidR="00097A65" w:rsidRDefault="00097A65" w:rsidP="00097A65">
            <w:pPr>
              <w:pStyle w:val="NormalTableau"/>
            </w:pPr>
            <w:r>
              <w:t>S 1515-Y40R</w:t>
            </w:r>
          </w:p>
          <w:p w14:paraId="6E810902" w14:textId="77777777" w:rsidR="00097A65" w:rsidRDefault="00097A65" w:rsidP="00097A65">
            <w:pPr>
              <w:pStyle w:val="NormalTableau"/>
            </w:pPr>
            <w:r>
              <w:t>S 0502-Y50R</w:t>
            </w:r>
          </w:p>
          <w:p w14:paraId="67437C33" w14:textId="77777777" w:rsidR="00097A65" w:rsidRDefault="00097A65" w:rsidP="00097A65">
            <w:pPr>
              <w:pStyle w:val="NormalTableau"/>
            </w:pPr>
            <w:r>
              <w:t>S 0804-Y50R</w:t>
            </w:r>
          </w:p>
          <w:p w14:paraId="659B1DBA" w14:textId="23008EB7" w:rsidR="00097A65" w:rsidRDefault="00097A65" w:rsidP="00097A65">
            <w:pPr>
              <w:pStyle w:val="NormalTableau"/>
            </w:pPr>
            <w:r>
              <w:t>S 1002-Y50R</w:t>
            </w:r>
          </w:p>
        </w:tc>
        <w:tc>
          <w:tcPr>
            <w:tcW w:w="1417" w:type="dxa"/>
            <w:tcBorders>
              <w:left w:val="nil"/>
            </w:tcBorders>
          </w:tcPr>
          <w:p w14:paraId="0750EB18" w14:textId="77777777" w:rsidR="00097A65" w:rsidRDefault="00097A65" w:rsidP="00097A65">
            <w:pPr>
              <w:pStyle w:val="NormalTableau"/>
            </w:pPr>
            <w:r>
              <w:t>S 1502-Y50R</w:t>
            </w:r>
          </w:p>
          <w:p w14:paraId="4657BB4E" w14:textId="77777777" w:rsidR="00097A65" w:rsidRDefault="00097A65" w:rsidP="00097A65">
            <w:pPr>
              <w:pStyle w:val="NormalTableau"/>
            </w:pPr>
            <w:r>
              <w:t>S 0505-Y60R</w:t>
            </w:r>
          </w:p>
          <w:p w14:paraId="2EB97308" w14:textId="77777777" w:rsidR="00097A65" w:rsidRDefault="00097A65" w:rsidP="00097A65">
            <w:pPr>
              <w:pStyle w:val="NormalTableau"/>
            </w:pPr>
            <w:r>
              <w:t>S 0603-Y60R</w:t>
            </w:r>
          </w:p>
          <w:p w14:paraId="1B7ECFA0" w14:textId="77777777" w:rsidR="00097A65" w:rsidRDefault="00097A65" w:rsidP="00097A65">
            <w:pPr>
              <w:pStyle w:val="NormalTableau"/>
            </w:pPr>
            <w:r>
              <w:t>S 0505-Y70R</w:t>
            </w:r>
          </w:p>
          <w:p w14:paraId="0AD05512" w14:textId="6AEFFF2B" w:rsidR="00097A65" w:rsidRDefault="00097A65" w:rsidP="00097A65">
            <w:pPr>
              <w:pStyle w:val="NormalTableau"/>
            </w:pPr>
            <w:r>
              <w:t>S 0804-Y70R</w:t>
            </w:r>
          </w:p>
        </w:tc>
      </w:tr>
    </w:tbl>
    <w:p w14:paraId="2030004C" w14:textId="41A5372E" w:rsidR="00097A65" w:rsidRDefault="00097A65" w:rsidP="00097A65"/>
    <w:p w14:paraId="2BD229B5" w14:textId="723F2590" w:rsidR="00097A65" w:rsidRDefault="00097A65" w:rsidP="00097A65">
      <w:pPr>
        <w:pStyle w:val="Heading3"/>
      </w:pPr>
      <w:r>
        <w:t>Art. 12.2.5 Assainissement énergétique</w:t>
      </w:r>
    </w:p>
    <w:p w14:paraId="3896D90D" w14:textId="024050BA" w:rsidR="00097A65" w:rsidRDefault="00097A65" w:rsidP="00097A65">
      <w:r>
        <w:t>Pour les constructions à conserver, des dérogations au niveau du respect des exigences minimales peuvent être autorisées par l’autorité compétente, ceci afin que le caractère et la valeur historique de ces bâtiments puissent être sauvegardés. Ces dérogations sont expressément prévues dans les textes suivants:</w:t>
      </w:r>
    </w:p>
    <w:p w14:paraId="3CF60AC4" w14:textId="77777777" w:rsidR="00097A65" w:rsidRDefault="00097A65" w:rsidP="00097A65">
      <w:pPr>
        <w:pStyle w:val="ListParagraph"/>
        <w:numPr>
          <w:ilvl w:val="0"/>
          <w:numId w:val="8"/>
        </w:numPr>
      </w:pPr>
      <w:r>
        <w:t>article 10 du règlement grand-ducal du 31 août 2010 concernant la performance énergétique des bâtiments fonctionnels</w:t>
      </w:r>
    </w:p>
    <w:p w14:paraId="7A42B87F" w14:textId="168D11F1" w:rsidR="00097A65" w:rsidRPr="007D461A" w:rsidRDefault="00097A65" w:rsidP="00097A65">
      <w:pPr>
        <w:pStyle w:val="ListParagraph"/>
        <w:numPr>
          <w:ilvl w:val="0"/>
          <w:numId w:val="8"/>
        </w:numPr>
      </w:pPr>
      <w:r>
        <w:t>article 20, point 22, du règlement grand-ducal du 31 août 2010 concernant la performance énergétique des bâtiments fonctionnels modifiant le règlement grand-ducal modifié du 30 novembre 2007 concernant la performance énergétique des bâtiments d’habitation.</w:t>
      </w:r>
    </w:p>
    <w:sectPr w:rsidR="00097A6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817C76"/>
    <w:multiLevelType w:val="hybridMultilevel"/>
    <w:tmpl w:val="1060883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5340F8"/>
    <w:multiLevelType w:val="hybridMultilevel"/>
    <w:tmpl w:val="3234670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7A65"/>
    <w:rsid w:val="00116C4B"/>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C0895"/>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097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2023-12-29T08:59:00Z</dcterms:modified>
</cp:coreProperties>
</file>