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D52" w:rsidRPr="00A41685" w:rsidRDefault="0091449F" w:rsidP="0091449F">
      <w:pPr>
        <w:pStyle w:val="Title"/>
      </w:pPr>
      <w:bookmarkStart w:id="0" w:name="_Toc388868959"/>
      <w:bookmarkStart w:id="1" w:name="_Toc430616154"/>
      <w:r>
        <w:t xml:space="preserve">Titre VIII </w:t>
      </w:r>
      <w:r w:rsidR="003C0D52" w:rsidRPr="00A41685">
        <w:t>Définitions</w:t>
      </w:r>
      <w:bookmarkEnd w:id="0"/>
      <w:bookmarkEnd w:id="1"/>
    </w:p>
    <w:p w:rsidR="003C0D52" w:rsidRPr="0091449F" w:rsidRDefault="003C0D52" w:rsidP="0091449F">
      <w:r w:rsidRPr="0091449F">
        <w:t>Les définitions reprises au niveau du présent document comprennent non seulement la terminologie propre au PAP quartier existant de la Commune d’</w:t>
      </w:r>
      <w:proofErr w:type="spellStart"/>
      <w:r w:rsidRPr="0091449F">
        <w:t>Useldange</w:t>
      </w:r>
      <w:proofErr w:type="spellEnd"/>
      <w:r w:rsidRPr="0091449F">
        <w:t xml:space="preserve"> mais également les définitions des règlements grand-ducaux concernant l’aménagement communal et le développement urbain.</w:t>
      </w:r>
    </w:p>
    <w:p w:rsidR="003C0D52" w:rsidRPr="0091449F" w:rsidRDefault="003C0D52" w:rsidP="0091449F">
      <w:r w:rsidRPr="0091449F">
        <w:t xml:space="preserve">Par la suite sont repris : </w:t>
      </w:r>
    </w:p>
    <w:p w:rsidR="003C0D52" w:rsidRPr="0091449F" w:rsidRDefault="003C0D52" w:rsidP="0091449F">
      <w:pPr>
        <w:pStyle w:val="ListParagraph"/>
        <w:numPr>
          <w:ilvl w:val="0"/>
          <w:numId w:val="41"/>
        </w:numPr>
      </w:pPr>
      <w:r w:rsidRPr="0091449F">
        <w:t>la terminologie propre au PAP quartier existant de la Commune d’</w:t>
      </w:r>
      <w:proofErr w:type="spellStart"/>
      <w:r w:rsidRPr="0091449F">
        <w:t>Useldange</w:t>
      </w:r>
      <w:proofErr w:type="spellEnd"/>
      <w:r w:rsidRPr="0091449F">
        <w:t xml:space="preserve"> ;  </w:t>
      </w:r>
    </w:p>
    <w:p w:rsidR="003C0D52" w:rsidRPr="0091449F" w:rsidRDefault="003C0D52" w:rsidP="0091449F">
      <w:pPr>
        <w:pStyle w:val="ListParagraph"/>
        <w:numPr>
          <w:ilvl w:val="0"/>
          <w:numId w:val="41"/>
        </w:numPr>
      </w:pPr>
      <w:r w:rsidRPr="0091449F">
        <w:rPr>
          <w:rFonts w:cs="Century Gothic"/>
          <w:lang w:eastAsia="fr-FR"/>
        </w:rPr>
        <w:t>les définitions de l’annexe II : terminologie du degré d’utilisation du sol du « règlement grand-ducal du 28 juillet 2011 concernant le contenu du plan d’aménagement général d’une commune »</w:t>
      </w:r>
    </w:p>
    <w:p w:rsidR="003C0D52" w:rsidRDefault="003C0D52" w:rsidP="0091449F">
      <w:pPr>
        <w:pStyle w:val="ListParagraph"/>
        <w:numPr>
          <w:ilvl w:val="0"/>
          <w:numId w:val="41"/>
        </w:numPr>
        <w:rPr>
          <w:rFonts w:cs="Century Gothic"/>
          <w:lang w:eastAsia="fr-FR"/>
        </w:rPr>
      </w:pPr>
      <w:r w:rsidRPr="0091449F">
        <w:rPr>
          <w:rFonts w:cs="Century Gothic"/>
          <w:lang w:eastAsia="fr-FR"/>
        </w:rPr>
        <w:t>les définitions de l’annexe II : Terminologie du « règlement grand-ducal du 28 juillet 2011 concernant le contenu du plan d’aménagement particulier ‘quartier existant’ et du plan d’aménagement particulier ‘nouveau quartier’ portant exécution du plan d’aménagement général d’une commune »</w:t>
      </w:r>
    </w:p>
    <w:p w:rsidR="0091449F" w:rsidRPr="0091449F" w:rsidRDefault="0091449F" w:rsidP="0091449F">
      <w:pPr>
        <w:pStyle w:val="ListParagraph"/>
        <w:rPr>
          <w:rFonts w:cs="Century Gothic"/>
          <w:lang w:eastAsia="fr-FR"/>
        </w:rPr>
      </w:pPr>
    </w:p>
    <w:p w:rsidR="003C0D52" w:rsidRPr="00066E98" w:rsidRDefault="003C0D52" w:rsidP="0091449F">
      <w:pPr>
        <w:pStyle w:val="ListParagraph"/>
        <w:numPr>
          <w:ilvl w:val="0"/>
          <w:numId w:val="43"/>
        </w:numPr>
        <w:rPr>
          <w:b/>
        </w:rPr>
      </w:pPr>
      <w:r w:rsidRPr="00066E98">
        <w:rPr>
          <w:b/>
        </w:rPr>
        <w:t>accord écrit entre voisins</w:t>
      </w:r>
    </w:p>
    <w:p w:rsidR="003C0D52" w:rsidRPr="0091449F" w:rsidRDefault="003C0D52" w:rsidP="0091449F">
      <w:pPr>
        <w:pStyle w:val="ListParagraph"/>
      </w:pPr>
      <w:r w:rsidRPr="0091449F">
        <w:t xml:space="preserve">Accord amiable écrit entre les parties concernées (deux ou plusieurs personnes). </w:t>
      </w:r>
    </w:p>
    <w:p w:rsidR="003C0D52" w:rsidRPr="00066E98" w:rsidRDefault="003C0D52" w:rsidP="0091449F">
      <w:pPr>
        <w:pStyle w:val="ListParagraph"/>
        <w:numPr>
          <w:ilvl w:val="0"/>
          <w:numId w:val="43"/>
        </w:numPr>
        <w:rPr>
          <w:b/>
        </w:rPr>
      </w:pPr>
      <w:r w:rsidRPr="00066E98">
        <w:rPr>
          <w:b/>
        </w:rPr>
        <w:t>accord notarié écrit entre voisins</w:t>
      </w:r>
    </w:p>
    <w:p w:rsidR="003C0D52" w:rsidRPr="0091449F" w:rsidRDefault="003C0D52" w:rsidP="0091449F">
      <w:pPr>
        <w:pStyle w:val="ListParagraph"/>
      </w:pPr>
      <w:r w:rsidRPr="0091449F">
        <w:t>Accord amiable écrit entre les parties concernées (deux ou plusieurs personnes) et traduit dans un acte notarié, avant la délivrance de l’autorisation de construire, pour être lié au fonds auquel il se rapporte et constituer alors une servitude.</w:t>
      </w:r>
    </w:p>
    <w:p w:rsidR="003C0D52" w:rsidRPr="00066E98" w:rsidRDefault="003C0D52" w:rsidP="0091449F">
      <w:pPr>
        <w:pStyle w:val="ListParagraph"/>
        <w:numPr>
          <w:ilvl w:val="0"/>
          <w:numId w:val="43"/>
        </w:numPr>
        <w:rPr>
          <w:b/>
        </w:rPr>
      </w:pPr>
      <w:r w:rsidRPr="00066E98">
        <w:rPr>
          <w:b/>
        </w:rPr>
        <w:t>alignement de voirie :</w:t>
      </w:r>
    </w:p>
    <w:p w:rsidR="003C0D52" w:rsidRPr="0091449F" w:rsidRDefault="003C0D52" w:rsidP="0091449F">
      <w:pPr>
        <w:pStyle w:val="ListParagraph"/>
      </w:pPr>
      <w:r w:rsidRPr="0091449F">
        <w:t>La limite entre la voie de desserte et les terrains à bâtir net.</w:t>
      </w:r>
    </w:p>
    <w:p w:rsidR="003C0D52" w:rsidRPr="00066E98" w:rsidRDefault="003C0D52" w:rsidP="0091449F">
      <w:pPr>
        <w:pStyle w:val="ListParagraph"/>
        <w:numPr>
          <w:ilvl w:val="0"/>
          <w:numId w:val="43"/>
        </w:numPr>
        <w:rPr>
          <w:b/>
        </w:rPr>
      </w:pPr>
      <w:r w:rsidRPr="00066E98">
        <w:rPr>
          <w:b/>
        </w:rPr>
        <w:t>alignement obligatoire :</w:t>
      </w:r>
    </w:p>
    <w:p w:rsidR="003C0D52" w:rsidRPr="0091449F" w:rsidRDefault="003C0D52" w:rsidP="007B41FD">
      <w:pPr>
        <w:pStyle w:val="ListParagraph"/>
      </w:pPr>
      <w:r w:rsidRPr="0091449F">
        <w:t>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rsidR="003C0D52" w:rsidRPr="0091449F" w:rsidRDefault="003C0D52" w:rsidP="007B41FD">
      <w:pPr>
        <w:pStyle w:val="ListParagraph"/>
      </w:pPr>
      <w:r w:rsidRPr="0091449F">
        <w:t>En cas d’assainissement énergétique, la couche isolante supplémentaire, de même que le nouveau parachèvement extérieur pourront, le cas échéant, déroger aux limites de surfaces constructibles.</w:t>
      </w:r>
    </w:p>
    <w:p w:rsidR="003C0D52" w:rsidRPr="00066E98" w:rsidRDefault="003C0D52" w:rsidP="0091449F">
      <w:pPr>
        <w:pStyle w:val="ListParagraph"/>
        <w:numPr>
          <w:ilvl w:val="0"/>
          <w:numId w:val="43"/>
        </w:numPr>
        <w:rPr>
          <w:b/>
        </w:rPr>
      </w:pPr>
      <w:r w:rsidRPr="00066E98">
        <w:rPr>
          <w:b/>
        </w:rPr>
        <w:t>auvent / avant-toit</w:t>
      </w:r>
    </w:p>
    <w:p w:rsidR="003C0D52" w:rsidRPr="0091449F" w:rsidRDefault="003C0D52" w:rsidP="007B41FD">
      <w:pPr>
        <w:pStyle w:val="ListParagraph"/>
      </w:pPr>
      <w:r w:rsidRPr="0091449F">
        <w:t>Avant-toit fixé en console et placé au-dessus d’une ouverture, d’un portail, d’un panneau d’information ou d’une construction similaire. Avant-toit en saillie sur la façade.</w:t>
      </w:r>
    </w:p>
    <w:p w:rsidR="003C0D52" w:rsidRPr="00066E98" w:rsidRDefault="003C0D52" w:rsidP="0091449F">
      <w:pPr>
        <w:pStyle w:val="ListParagraph"/>
        <w:numPr>
          <w:ilvl w:val="0"/>
          <w:numId w:val="43"/>
        </w:numPr>
        <w:rPr>
          <w:b/>
        </w:rPr>
      </w:pPr>
      <w:r w:rsidRPr="00066E98">
        <w:rPr>
          <w:b/>
        </w:rPr>
        <w:t>balcon</w:t>
      </w:r>
    </w:p>
    <w:p w:rsidR="003C0D52" w:rsidRPr="0091449F" w:rsidRDefault="003C0D52" w:rsidP="007B41FD">
      <w:pPr>
        <w:pStyle w:val="ListParagraph"/>
      </w:pPr>
      <w:r w:rsidRPr="0091449F">
        <w:t xml:space="preserve">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w:t>
      </w:r>
      <w:proofErr w:type="spellStart"/>
      <w:r w:rsidRPr="0091449F">
        <w:t>portes-fenêtres</w:t>
      </w:r>
      <w:proofErr w:type="spellEnd"/>
      <w:r w:rsidRPr="0091449F">
        <w:t>.</w:t>
      </w:r>
    </w:p>
    <w:p w:rsidR="003C0D52" w:rsidRPr="00066E98" w:rsidRDefault="003C0D52" w:rsidP="0091449F">
      <w:pPr>
        <w:pStyle w:val="ListParagraph"/>
        <w:numPr>
          <w:ilvl w:val="0"/>
          <w:numId w:val="43"/>
        </w:numPr>
        <w:rPr>
          <w:b/>
        </w:rPr>
      </w:pPr>
      <w:r w:rsidRPr="00066E98">
        <w:rPr>
          <w:b/>
        </w:rPr>
        <w:t>car-port</w:t>
      </w:r>
    </w:p>
    <w:p w:rsidR="003C0D52" w:rsidRPr="0091449F" w:rsidRDefault="003C0D52" w:rsidP="007B41FD">
      <w:pPr>
        <w:pStyle w:val="ListParagraph"/>
      </w:pPr>
      <w:r w:rsidRPr="0091449F">
        <w:t>On entend par car-port toute construction ouverte sur au moins deux côtés réalisée en principe en matériaux légers et servant à abriter un ou plusieurs véhicules en stationnement.</w:t>
      </w:r>
    </w:p>
    <w:p w:rsidR="003C0D52" w:rsidRPr="00066E98" w:rsidRDefault="003C0D52" w:rsidP="0091449F">
      <w:pPr>
        <w:pStyle w:val="ListParagraph"/>
        <w:numPr>
          <w:ilvl w:val="0"/>
          <w:numId w:val="43"/>
        </w:numPr>
        <w:rPr>
          <w:b/>
        </w:rPr>
      </w:pPr>
      <w:r w:rsidRPr="00066E98">
        <w:rPr>
          <w:b/>
        </w:rPr>
        <w:t xml:space="preserve">clôture </w:t>
      </w:r>
    </w:p>
    <w:p w:rsidR="003C0D52" w:rsidRPr="007B41FD" w:rsidRDefault="003C0D52" w:rsidP="007B41FD">
      <w:pPr>
        <w:pStyle w:val="ListParagraph"/>
        <w:rPr>
          <w:rFonts w:asciiTheme="minorHAnsi" w:hAnsiTheme="minorHAnsi" w:cs="Century Gothic"/>
          <w:smallCaps/>
        </w:rPr>
      </w:pPr>
      <w:r w:rsidRPr="007B41FD">
        <w:rPr>
          <w:rFonts w:asciiTheme="minorHAnsi" w:hAnsiTheme="minorHAnsi" w:cs="Century Gothic"/>
          <w:smallCaps/>
        </w:rPr>
        <w:t>Toute construction destinée à enclore un espace et érigée en principe sur l’alignement de voirie ou sur la limite séparative entre deux propriétés.</w:t>
      </w:r>
    </w:p>
    <w:p w:rsidR="003C0D52" w:rsidRPr="007B41FD" w:rsidRDefault="003C0D52" w:rsidP="007B41FD">
      <w:pPr>
        <w:pStyle w:val="ListParagraph"/>
        <w:rPr>
          <w:rFonts w:asciiTheme="minorHAnsi" w:hAnsiTheme="minorHAnsi" w:cs="Century Gothic"/>
          <w:smallCaps/>
        </w:rPr>
      </w:pPr>
      <w:r w:rsidRPr="007B41FD">
        <w:rPr>
          <w:rFonts w:asciiTheme="minorHAnsi" w:hAnsiTheme="minorHAnsi" w:cs="Century Gothic"/>
          <w:smallCaps/>
        </w:rPr>
        <w:t>On distingue trois types de clôtures :</w:t>
      </w:r>
    </w:p>
    <w:p w:rsidR="003C0D52" w:rsidRPr="0091449F" w:rsidRDefault="003C0D52" w:rsidP="007B41FD">
      <w:pPr>
        <w:pStyle w:val="ListParagraph"/>
        <w:numPr>
          <w:ilvl w:val="0"/>
          <w:numId w:val="44"/>
        </w:numPr>
        <w:rPr>
          <w:i/>
          <w:smallCaps/>
        </w:rPr>
      </w:pPr>
      <w:r w:rsidRPr="0091449F">
        <w:t>Les clôtures légères ou ajourées (par ex. barrières, enceintes, enclos et grilles),</w:t>
      </w:r>
    </w:p>
    <w:p w:rsidR="003C0D52" w:rsidRPr="0091449F" w:rsidRDefault="003C0D52" w:rsidP="007B41FD">
      <w:pPr>
        <w:pStyle w:val="ListParagraph"/>
        <w:numPr>
          <w:ilvl w:val="0"/>
          <w:numId w:val="44"/>
        </w:numPr>
        <w:rPr>
          <w:i/>
          <w:smallCaps/>
        </w:rPr>
      </w:pPr>
      <w:r w:rsidRPr="0091449F">
        <w:lastRenderedPageBreak/>
        <w:t>Les clôtures massives ou opaques (par ex. murets et murs),</w:t>
      </w:r>
    </w:p>
    <w:p w:rsidR="003C0D52" w:rsidRPr="0091449F" w:rsidRDefault="003C0D52" w:rsidP="007B41FD">
      <w:pPr>
        <w:pStyle w:val="ListParagraph"/>
        <w:numPr>
          <w:ilvl w:val="0"/>
          <w:numId w:val="44"/>
        </w:numPr>
        <w:rPr>
          <w:i/>
          <w:smallCaps/>
        </w:rPr>
      </w:pPr>
      <w:r w:rsidRPr="0091449F">
        <w:t>Les clôtures végétales (par ex. haies).</w:t>
      </w:r>
    </w:p>
    <w:p w:rsidR="003C0D52" w:rsidRPr="00066E98" w:rsidRDefault="003C0D52" w:rsidP="0091449F">
      <w:pPr>
        <w:pStyle w:val="ListParagraph"/>
        <w:numPr>
          <w:ilvl w:val="0"/>
          <w:numId w:val="43"/>
        </w:numPr>
        <w:rPr>
          <w:b/>
        </w:rPr>
      </w:pPr>
      <w:r w:rsidRPr="00066E98">
        <w:rPr>
          <w:b/>
        </w:rPr>
        <w:t>coefficient de ruissellement</w:t>
      </w:r>
    </w:p>
    <w:p w:rsidR="003C0D52" w:rsidRPr="0091449F" w:rsidRDefault="003C0D52" w:rsidP="007B41FD">
      <w:pPr>
        <w:pStyle w:val="ListParagraph"/>
      </w:pPr>
      <w:r w:rsidRPr="0091449F">
        <w:t xml:space="preserve">Définit la capacité d’un sol, revêtement ou d’un matériau à laisser ruisseler plus ou moins l’eau. Un coefficient de ruissellement de 100% correspond à une imperméabilisation maximale. </w:t>
      </w:r>
    </w:p>
    <w:p w:rsidR="003C0D52" w:rsidRPr="00066E98" w:rsidRDefault="003C0D52" w:rsidP="0091449F">
      <w:pPr>
        <w:pStyle w:val="ListParagraph"/>
        <w:numPr>
          <w:ilvl w:val="0"/>
          <w:numId w:val="43"/>
        </w:numPr>
        <w:rPr>
          <w:b/>
        </w:rPr>
      </w:pPr>
      <w:r w:rsidRPr="00066E98">
        <w:rPr>
          <w:b/>
        </w:rPr>
        <w:t>coefficient de scellement du sol</w:t>
      </w:r>
    </w:p>
    <w:p w:rsidR="003C0D52" w:rsidRPr="0091449F" w:rsidRDefault="003C0D52" w:rsidP="007B41FD">
      <w:pPr>
        <w:pStyle w:val="ListParagraph"/>
      </w:pPr>
      <w:r w:rsidRPr="0091449F">
        <w:t>Rapport entre la surface de sol scellée et la surface du terrain à bâtir net.</w:t>
      </w:r>
    </w:p>
    <w:p w:rsidR="003C0D52" w:rsidRPr="00066E98" w:rsidRDefault="003C0D52" w:rsidP="0091449F">
      <w:pPr>
        <w:pStyle w:val="ListParagraph"/>
        <w:numPr>
          <w:ilvl w:val="0"/>
          <w:numId w:val="43"/>
        </w:numPr>
        <w:rPr>
          <w:b/>
        </w:rPr>
      </w:pPr>
      <w:r w:rsidRPr="00066E98">
        <w:rPr>
          <w:b/>
        </w:rPr>
        <w:t>comble</w:t>
      </w:r>
    </w:p>
    <w:p w:rsidR="003C0D52" w:rsidRPr="0091449F" w:rsidRDefault="003C0D52" w:rsidP="007B41FD">
      <w:pPr>
        <w:pStyle w:val="ListParagraph"/>
      </w:pPr>
      <w:r w:rsidRPr="0091449F">
        <w:t>Volume compris entre le dernier niveau plein et les pans de toiture d’un bâtiment.</w:t>
      </w:r>
    </w:p>
    <w:p w:rsidR="003C0D52" w:rsidRPr="00066E98" w:rsidRDefault="003C0D52" w:rsidP="0091449F">
      <w:pPr>
        <w:pStyle w:val="ListParagraph"/>
        <w:numPr>
          <w:ilvl w:val="0"/>
          <w:numId w:val="43"/>
        </w:numPr>
        <w:rPr>
          <w:b/>
        </w:rPr>
      </w:pPr>
      <w:r w:rsidRPr="00066E98">
        <w:rPr>
          <w:b/>
        </w:rPr>
        <w:t>construction</w:t>
      </w:r>
    </w:p>
    <w:p w:rsidR="003C0D52" w:rsidRPr="0091449F" w:rsidRDefault="003C0D52" w:rsidP="007B41FD">
      <w:pPr>
        <w:pStyle w:val="ListParagraph"/>
      </w:pPr>
      <w:r w:rsidRPr="0091449F">
        <w:t>Tout bâtiment, bâtisse, édifice ou ouvrage, ancré au sol, qu’il soit hors sol ou enterré.</w:t>
      </w:r>
    </w:p>
    <w:p w:rsidR="003C0D52" w:rsidRPr="00066E98" w:rsidRDefault="003C0D52" w:rsidP="0091449F">
      <w:pPr>
        <w:pStyle w:val="ListParagraph"/>
        <w:numPr>
          <w:ilvl w:val="0"/>
          <w:numId w:val="43"/>
        </w:numPr>
        <w:rPr>
          <w:b/>
        </w:rPr>
      </w:pPr>
      <w:r w:rsidRPr="00066E98">
        <w:rPr>
          <w:b/>
        </w:rPr>
        <w:t>construction légère</w:t>
      </w:r>
    </w:p>
    <w:p w:rsidR="003C0D52" w:rsidRPr="0091449F" w:rsidRDefault="003C0D52" w:rsidP="007B41FD">
      <w:pPr>
        <w:pStyle w:val="ListParagraph"/>
      </w:pPr>
      <w:bookmarkStart w:id="2" w:name="OLE_LINK1"/>
      <w:bookmarkStart w:id="3" w:name="OLE_LINK2"/>
      <w:r w:rsidRPr="0091449F">
        <w:t xml:space="preserve">Toute construction démontable </w:t>
      </w:r>
      <w:bookmarkEnd w:id="2"/>
      <w:bookmarkEnd w:id="3"/>
      <w:r w:rsidRPr="0091449F">
        <w:t xml:space="preserve">et/ou transportable. </w:t>
      </w:r>
    </w:p>
    <w:p w:rsidR="003C0D52" w:rsidRPr="00066E98" w:rsidRDefault="003C0D52" w:rsidP="0091449F">
      <w:pPr>
        <w:pStyle w:val="ListParagraph"/>
        <w:numPr>
          <w:ilvl w:val="0"/>
          <w:numId w:val="43"/>
        </w:numPr>
        <w:rPr>
          <w:b/>
        </w:rPr>
      </w:pPr>
      <w:r w:rsidRPr="00066E98">
        <w:rPr>
          <w:b/>
        </w:rPr>
        <w:t>construction en sous-sol</w:t>
      </w:r>
    </w:p>
    <w:p w:rsidR="003C0D52" w:rsidRPr="0091449F" w:rsidRDefault="003C0D52" w:rsidP="007B41FD">
      <w:pPr>
        <w:pStyle w:val="ListParagraph"/>
      </w:pPr>
      <w:r w:rsidRPr="0091449F">
        <w:t>Toute construction enterrée, ainsi que tout niveau entièrement enterrée ou enterrée à plus de la moitié de sa hauteur (&gt;50%) en dessous du terrain naturel.</w:t>
      </w:r>
    </w:p>
    <w:p w:rsidR="003C0D52" w:rsidRPr="00066E98" w:rsidRDefault="003C0D52" w:rsidP="0091449F">
      <w:pPr>
        <w:pStyle w:val="ListParagraph"/>
        <w:numPr>
          <w:ilvl w:val="0"/>
          <w:numId w:val="43"/>
        </w:numPr>
        <w:rPr>
          <w:b/>
        </w:rPr>
      </w:pPr>
      <w:r w:rsidRPr="00066E98">
        <w:rPr>
          <w:b/>
        </w:rPr>
        <w:t>construction principale</w:t>
      </w:r>
    </w:p>
    <w:p w:rsidR="003C0D52" w:rsidRPr="0091449F" w:rsidRDefault="003C0D52" w:rsidP="007B41FD">
      <w:pPr>
        <w:pStyle w:val="ListParagraph"/>
      </w:pPr>
      <w:r w:rsidRPr="0091449F">
        <w:t>Une construction principale est tout bâtiment, bâtisse, édifice ou ouvrage, hors sol ou enterré partiellement ou non, destiné au séjour prolongé de personnes ou à l’exercice d’une activité professionnelle.</w:t>
      </w:r>
    </w:p>
    <w:p w:rsidR="003C0D52" w:rsidRPr="00066E98" w:rsidRDefault="003C0D52" w:rsidP="0091449F">
      <w:pPr>
        <w:pStyle w:val="ListParagraph"/>
        <w:numPr>
          <w:ilvl w:val="0"/>
          <w:numId w:val="43"/>
        </w:numPr>
        <w:rPr>
          <w:b/>
        </w:rPr>
      </w:pPr>
      <w:r w:rsidRPr="00066E98">
        <w:rPr>
          <w:b/>
        </w:rPr>
        <w:t xml:space="preserve">constructions à usage exclusivement agricole </w:t>
      </w:r>
    </w:p>
    <w:p w:rsidR="003C0D52" w:rsidRPr="0091449F" w:rsidRDefault="003C0D52" w:rsidP="00971492">
      <w:pPr>
        <w:pStyle w:val="ListParagraph"/>
      </w:pPr>
      <w:r w:rsidRPr="0091449F">
        <w:t xml:space="preserve">Toute construction telle qu’une étable, une écurie, un hangar ou un silo. </w:t>
      </w:r>
    </w:p>
    <w:p w:rsidR="003C0D52" w:rsidRPr="00066E98" w:rsidRDefault="003C0D52" w:rsidP="0091449F">
      <w:pPr>
        <w:pStyle w:val="ListParagraph"/>
        <w:numPr>
          <w:ilvl w:val="0"/>
          <w:numId w:val="43"/>
        </w:numPr>
        <w:rPr>
          <w:b/>
        </w:rPr>
      </w:pPr>
      <w:r w:rsidRPr="00066E98">
        <w:rPr>
          <w:b/>
        </w:rPr>
        <w:t>décrochement de façade </w:t>
      </w:r>
    </w:p>
    <w:p w:rsidR="003C0D52" w:rsidRPr="0091449F" w:rsidRDefault="003C0D52" w:rsidP="00971492">
      <w:pPr>
        <w:pStyle w:val="ListParagraph"/>
      </w:pPr>
      <w:r w:rsidRPr="0091449F">
        <w:t>Saillie ou retrait d’une partie de façade par rapport au plan de la façade.</w:t>
      </w:r>
    </w:p>
    <w:p w:rsidR="003C0D52" w:rsidRPr="00066E98" w:rsidRDefault="003C0D52" w:rsidP="0091449F">
      <w:pPr>
        <w:pStyle w:val="ListParagraph"/>
        <w:numPr>
          <w:ilvl w:val="0"/>
          <w:numId w:val="43"/>
        </w:numPr>
        <w:rPr>
          <w:b/>
        </w:rPr>
      </w:pPr>
      <w:r w:rsidRPr="00066E98">
        <w:rPr>
          <w:b/>
        </w:rPr>
        <w:t>dépendance</w:t>
      </w:r>
    </w:p>
    <w:p w:rsidR="003C0D52" w:rsidRPr="0091449F" w:rsidRDefault="003C0D52" w:rsidP="00971492">
      <w:pPr>
        <w:pStyle w:val="ListParagraph"/>
      </w:pPr>
      <w:r w:rsidRPr="0091449F">
        <w:t>Tout volume accolé ou isolé, ni destiné au séjour prolongé de personnes, ni à une activité professionnelle, comme notamment, les abris de jardin, les garages et les car-ports.</w:t>
      </w:r>
    </w:p>
    <w:p w:rsidR="003C0D52" w:rsidRPr="00066E98" w:rsidRDefault="003C0D52" w:rsidP="0091449F">
      <w:pPr>
        <w:pStyle w:val="ListParagraph"/>
        <w:numPr>
          <w:ilvl w:val="0"/>
          <w:numId w:val="43"/>
        </w:numPr>
        <w:rPr>
          <w:b/>
        </w:rPr>
      </w:pPr>
      <w:r w:rsidRPr="00066E98">
        <w:rPr>
          <w:b/>
        </w:rPr>
        <w:t>ensemble bâti</w:t>
      </w:r>
    </w:p>
    <w:p w:rsidR="003C0D52" w:rsidRPr="0091449F" w:rsidRDefault="003C0D52" w:rsidP="00971492">
      <w:pPr>
        <w:pStyle w:val="ListParagraph"/>
      </w:pPr>
      <w:r w:rsidRPr="0091449F">
        <w:t>Ensemble de bâtiments, accolés intégralement ou partiellement, voire non accolés entre eux, situés sur une même parcelle ou sur plusieurs parcelles, et construits à l’origine pour constituer une unité fonctionnelle, un ensemble fonctionnel cohérent, indissociable.</w:t>
      </w:r>
    </w:p>
    <w:p w:rsidR="003C0D52" w:rsidRPr="0091449F" w:rsidRDefault="003C0D52" w:rsidP="00971492">
      <w:pPr>
        <w:pStyle w:val="ListParagraph"/>
      </w:pPr>
      <w:r w:rsidRPr="0091449F">
        <w:t>Les différents volumes composant un ensemble bâti sont à considérer comme des parties d’un même ensemble bâti. Dès lors, la clause limitant le nombre de logements par bâtiment ne s’applique pas individuellement à chaque élément composant l’ensemble bâti, mais bien globalement à tout l’ensemble bâti.</w:t>
      </w:r>
    </w:p>
    <w:p w:rsidR="003C0D52" w:rsidRPr="0091449F" w:rsidRDefault="003C0D52" w:rsidP="00971492">
      <w:pPr>
        <w:pStyle w:val="ListParagraph"/>
      </w:pPr>
      <w:r w:rsidRPr="0091449F">
        <w:t>Le cas le plus typique d’un ensemble bâti en milieu rural est l’ensemble bâti d’une ferme. L’unité fonctionnelle d’un ensemble bâti transparaît notamment au travers d’une composition architecturale homogène d’implantation cohérente et fonctionnelle par rapport à l’espace-rue.</w:t>
      </w:r>
    </w:p>
    <w:p w:rsidR="003C0D52" w:rsidRPr="00066E98" w:rsidRDefault="003C0D52" w:rsidP="0091449F">
      <w:pPr>
        <w:pStyle w:val="ListParagraph"/>
        <w:numPr>
          <w:ilvl w:val="0"/>
          <w:numId w:val="43"/>
        </w:numPr>
        <w:rPr>
          <w:b/>
        </w:rPr>
      </w:pPr>
      <w:r w:rsidRPr="00066E98">
        <w:rPr>
          <w:b/>
        </w:rPr>
        <w:t>faîte/faîtage</w:t>
      </w:r>
    </w:p>
    <w:p w:rsidR="003C0D52" w:rsidRPr="0091449F" w:rsidRDefault="003C0D52" w:rsidP="00971492">
      <w:pPr>
        <w:pStyle w:val="ListParagraph"/>
      </w:pPr>
      <w:r w:rsidRPr="0091449F">
        <w:t>Ligne d’intersection des deux versants d’une toiture dont les pentes sont opposées ou encore le segment le plus élevé d’une toiture à une pente.</w:t>
      </w:r>
    </w:p>
    <w:p w:rsidR="003C0D52" w:rsidRPr="00066E98" w:rsidRDefault="003C0D52" w:rsidP="0091449F">
      <w:pPr>
        <w:pStyle w:val="ListParagraph"/>
        <w:numPr>
          <w:ilvl w:val="0"/>
          <w:numId w:val="43"/>
        </w:numPr>
        <w:rPr>
          <w:b/>
        </w:rPr>
      </w:pPr>
      <w:r w:rsidRPr="00066E98">
        <w:rPr>
          <w:b/>
        </w:rPr>
        <w:t>gabarit</w:t>
      </w:r>
    </w:p>
    <w:p w:rsidR="003C0D52" w:rsidRPr="0091449F" w:rsidRDefault="003C0D52" w:rsidP="00971492">
      <w:pPr>
        <w:pStyle w:val="ListParagraph"/>
      </w:pPr>
      <w:r w:rsidRPr="0091449F">
        <w:t>Limites de dimensions que doivent respecter les édifices dans une zone donnée.</w:t>
      </w:r>
    </w:p>
    <w:p w:rsidR="003C0D52" w:rsidRPr="0091449F" w:rsidRDefault="003C0D52" w:rsidP="00971492">
      <w:pPr>
        <w:pStyle w:val="ListParagraph"/>
      </w:pPr>
      <w:r w:rsidRPr="0091449F">
        <w:t>Gabarit existant : forme et dimensions d’un bâtiment existant.</w:t>
      </w:r>
    </w:p>
    <w:p w:rsidR="003C0D52" w:rsidRPr="00066E98" w:rsidRDefault="003C0D52" w:rsidP="0091449F">
      <w:pPr>
        <w:pStyle w:val="ListParagraph"/>
        <w:numPr>
          <w:ilvl w:val="0"/>
          <w:numId w:val="43"/>
        </w:numPr>
        <w:rPr>
          <w:b/>
        </w:rPr>
      </w:pPr>
      <w:r w:rsidRPr="00066E98">
        <w:rPr>
          <w:b/>
        </w:rPr>
        <w:t>habitation</w:t>
      </w:r>
    </w:p>
    <w:p w:rsidR="003C0D52" w:rsidRPr="0091449F" w:rsidRDefault="003C0D52" w:rsidP="00971492">
      <w:pPr>
        <w:pStyle w:val="ListParagraph"/>
      </w:pPr>
      <w:r w:rsidRPr="0091449F">
        <w:t>Lieu destiné à la résidence de personnes à titre principal ou secondaire.</w:t>
      </w:r>
    </w:p>
    <w:p w:rsidR="003C0D52" w:rsidRPr="00066E98" w:rsidRDefault="003C0D52" w:rsidP="0091449F">
      <w:pPr>
        <w:pStyle w:val="ListParagraph"/>
        <w:numPr>
          <w:ilvl w:val="0"/>
          <w:numId w:val="43"/>
        </w:numPr>
        <w:rPr>
          <w:b/>
        </w:rPr>
      </w:pPr>
      <w:r w:rsidRPr="00066E98">
        <w:rPr>
          <w:b/>
        </w:rPr>
        <w:t>hauteur à la corniche</w:t>
      </w:r>
    </w:p>
    <w:p w:rsidR="003C0D52" w:rsidRPr="0091449F" w:rsidRDefault="003C0D52" w:rsidP="00971492">
      <w:pPr>
        <w:pStyle w:val="ListParagraph"/>
      </w:pPr>
      <w:r w:rsidRPr="0091449F">
        <w:lastRenderedPageBreak/>
        <w:t>Différence d’altitude entre l’axe de la voie de desserte et le point d’intersection entre le plan extérieur de la façade (isolation et revêtement inclus) et le plan extérieur de la toiture (couverture incluse), mesurée au milieu de la façade de la construction principale donnant sur la voie de desserte et perpendiculairement à l’axe de la voie de desserte.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rsidR="003C0D52" w:rsidRPr="0091449F" w:rsidRDefault="003C0D52" w:rsidP="00971492">
      <w:pPr>
        <w:pStyle w:val="ListParagraph"/>
        <w:rPr>
          <w:highlight w:val="green"/>
        </w:rPr>
      </w:pPr>
      <w:r w:rsidRPr="0091449F">
        <w:rPr>
          <w:noProof/>
          <w:lang w:eastAsia="fr-FR"/>
        </w:rPr>
        <w:drawing>
          <wp:inline distT="0" distB="0" distL="0" distR="0" wp14:anchorId="07BB8425" wp14:editId="3FC93398">
            <wp:extent cx="1725788" cy="1440000"/>
            <wp:effectExtent l="19050" t="0" r="7762" b="0"/>
            <wp:docPr id="2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32239" t="4773" r="3777" b="2830"/>
                    <a:stretch>
                      <a:fillRect/>
                    </a:stretch>
                  </pic:blipFill>
                  <pic:spPr bwMode="auto">
                    <a:xfrm>
                      <a:off x="0" y="0"/>
                      <a:ext cx="1725788" cy="1440000"/>
                    </a:xfrm>
                    <a:prstGeom prst="rect">
                      <a:avLst/>
                    </a:prstGeom>
                    <a:noFill/>
                    <a:ln w="9525">
                      <a:noFill/>
                      <a:miter lim="800000"/>
                      <a:headEnd/>
                      <a:tailEnd/>
                    </a:ln>
                  </pic:spPr>
                </pic:pic>
              </a:graphicData>
            </a:graphic>
          </wp:inline>
        </w:drawing>
      </w:r>
      <w:r w:rsidRPr="0091449F">
        <w:rPr>
          <w:noProof/>
          <w:lang w:eastAsia="fr-FR"/>
        </w:rPr>
        <w:drawing>
          <wp:anchor distT="0" distB="0" distL="114300" distR="114300" simplePos="0" relativeHeight="251660288" behindDoc="0" locked="0" layoutInCell="1" allowOverlap="1" wp14:anchorId="24CD11E2" wp14:editId="6A33BF66">
            <wp:simplePos x="0" y="0"/>
            <wp:positionH relativeFrom="column">
              <wp:posOffset>3229763</wp:posOffset>
            </wp:positionH>
            <wp:positionV relativeFrom="paragraph">
              <wp:posOffset>1443939</wp:posOffset>
            </wp:positionV>
            <wp:extent cx="1179372" cy="248717"/>
            <wp:effectExtent l="19050" t="0" r="1728" b="0"/>
            <wp:wrapNone/>
            <wp:docPr id="16"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2209" t="10170" r="680" b="-51"/>
                    <a:stretch>
                      <a:fillRect/>
                    </a:stretch>
                  </pic:blipFill>
                  <pic:spPr bwMode="auto">
                    <a:xfrm>
                      <a:off x="0" y="0"/>
                      <a:ext cx="1179372" cy="248717"/>
                    </a:xfrm>
                    <a:prstGeom prst="rect">
                      <a:avLst/>
                    </a:prstGeom>
                    <a:noFill/>
                    <a:ln w="9525">
                      <a:noFill/>
                      <a:miter lim="800000"/>
                      <a:headEnd/>
                      <a:tailEnd/>
                    </a:ln>
                  </pic:spPr>
                </pic:pic>
              </a:graphicData>
            </a:graphic>
          </wp:anchor>
        </w:drawing>
      </w:r>
      <w:r w:rsidRPr="0091449F">
        <w:rPr>
          <w:noProof/>
          <w:lang w:eastAsia="fr-FR"/>
        </w:rPr>
        <w:drawing>
          <wp:anchor distT="0" distB="0" distL="114300" distR="114300" simplePos="0" relativeHeight="251659264" behindDoc="0" locked="0" layoutInCell="1" allowOverlap="1" wp14:anchorId="5E42A403" wp14:editId="3D9AFFE0">
            <wp:simplePos x="0" y="0"/>
            <wp:positionH relativeFrom="column">
              <wp:posOffset>245110</wp:posOffset>
            </wp:positionH>
            <wp:positionV relativeFrom="paragraph">
              <wp:posOffset>1443355</wp:posOffset>
            </wp:positionV>
            <wp:extent cx="1180465" cy="233680"/>
            <wp:effectExtent l="19050" t="0" r="635" b="0"/>
            <wp:wrapNone/>
            <wp:docPr id="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l="1447" t="9827" r="1269" b="3468"/>
                    <a:stretch>
                      <a:fillRect/>
                    </a:stretch>
                  </pic:blipFill>
                  <pic:spPr bwMode="auto">
                    <a:xfrm>
                      <a:off x="0" y="0"/>
                      <a:ext cx="1180465" cy="233680"/>
                    </a:xfrm>
                    <a:prstGeom prst="rect">
                      <a:avLst/>
                    </a:prstGeom>
                    <a:noFill/>
                    <a:ln w="9525">
                      <a:noFill/>
                      <a:miter lim="800000"/>
                      <a:headEnd/>
                      <a:tailEnd/>
                    </a:ln>
                  </pic:spPr>
                </pic:pic>
              </a:graphicData>
            </a:graphic>
          </wp:anchor>
        </w:drawing>
      </w:r>
      <w:r w:rsidRPr="0091449F">
        <w:t xml:space="preserve">      </w:t>
      </w:r>
      <w:r w:rsidRPr="0091449F">
        <w:tab/>
      </w:r>
      <w:r w:rsidRPr="0091449F">
        <w:tab/>
      </w:r>
      <w:r w:rsidRPr="0091449F">
        <w:tab/>
        <w:t xml:space="preserve"> </w:t>
      </w:r>
      <w:r w:rsidRPr="0091449F">
        <w:rPr>
          <w:noProof/>
          <w:lang w:eastAsia="fr-FR"/>
        </w:rPr>
        <w:drawing>
          <wp:inline distT="0" distB="0" distL="0" distR="0" wp14:anchorId="7E5706B8" wp14:editId="6BA9B295">
            <wp:extent cx="1710060" cy="1440000"/>
            <wp:effectExtent l="19050" t="0" r="4440" b="0"/>
            <wp:docPr id="15"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l="24053" t="4735" r="965" b="947"/>
                    <a:stretch>
                      <a:fillRect/>
                    </a:stretch>
                  </pic:blipFill>
                  <pic:spPr bwMode="auto">
                    <a:xfrm>
                      <a:off x="0" y="0"/>
                      <a:ext cx="1710060" cy="1440000"/>
                    </a:xfrm>
                    <a:prstGeom prst="rect">
                      <a:avLst/>
                    </a:prstGeom>
                    <a:noFill/>
                    <a:ln w="9525">
                      <a:noFill/>
                      <a:miter lim="800000"/>
                      <a:headEnd/>
                      <a:tailEnd/>
                    </a:ln>
                  </pic:spPr>
                </pic:pic>
              </a:graphicData>
            </a:graphic>
          </wp:inline>
        </w:drawing>
      </w:r>
    </w:p>
    <w:p w:rsidR="003C0D52" w:rsidRPr="0091449F" w:rsidRDefault="003C0D52" w:rsidP="0091449F"/>
    <w:p w:rsidR="003C0D52" w:rsidRPr="0091449F" w:rsidRDefault="003C0D52" w:rsidP="00971492">
      <w:pPr>
        <w:pStyle w:val="ListParagraph"/>
      </w:pPr>
      <w:r w:rsidRPr="0091449F">
        <w:rPr>
          <w:noProof/>
          <w:lang w:eastAsia="fr-FR"/>
        </w:rPr>
        <w:drawing>
          <wp:inline distT="0" distB="0" distL="0" distR="0" wp14:anchorId="091AC92C" wp14:editId="63A45C5F">
            <wp:extent cx="1777945" cy="1439186"/>
            <wp:effectExtent l="19050" t="0" r="0" b="0"/>
            <wp:docPr id="2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r="15174"/>
                    <a:stretch>
                      <a:fillRect/>
                    </a:stretch>
                  </pic:blipFill>
                  <pic:spPr bwMode="auto">
                    <a:xfrm>
                      <a:off x="0" y="0"/>
                      <a:ext cx="1777945" cy="1439186"/>
                    </a:xfrm>
                    <a:prstGeom prst="rect">
                      <a:avLst/>
                    </a:prstGeom>
                    <a:noFill/>
                    <a:ln w="9525">
                      <a:noFill/>
                      <a:miter lim="800000"/>
                      <a:headEnd/>
                      <a:tailEnd/>
                    </a:ln>
                  </pic:spPr>
                </pic:pic>
              </a:graphicData>
            </a:graphic>
          </wp:inline>
        </w:drawing>
      </w:r>
    </w:p>
    <w:p w:rsidR="003C0D52" w:rsidRPr="00066E98" w:rsidRDefault="003C0D52" w:rsidP="0091449F">
      <w:pPr>
        <w:pStyle w:val="ListParagraph"/>
        <w:numPr>
          <w:ilvl w:val="0"/>
          <w:numId w:val="43"/>
        </w:numPr>
        <w:rPr>
          <w:b/>
        </w:rPr>
      </w:pPr>
      <w:r w:rsidRPr="00066E98">
        <w:rPr>
          <w:b/>
        </w:rPr>
        <w:t>hauteur à l’acrotère</w:t>
      </w:r>
    </w:p>
    <w:p w:rsidR="003C0D52" w:rsidRDefault="003C0D52" w:rsidP="00971492">
      <w:pPr>
        <w:pStyle w:val="ListParagraph"/>
      </w:pPr>
      <w:r w:rsidRPr="0091449F">
        <w:t>Différence d’altitude entre l’axe de la voie de desserte et le plan supérieur (isolation et revêtement inclus) de l’acrotère, mesurée au milieu de la façade de la construction principale donnant sur la voie de desserte et perpendiculairement à l’axe de la voie de desserte.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rsidR="00845990" w:rsidRPr="0091449F" w:rsidRDefault="00845990" w:rsidP="00971492">
      <w:pPr>
        <w:pStyle w:val="ListParagraph"/>
      </w:pPr>
      <w:r>
        <w:rPr>
          <w:noProof/>
          <w:lang w:eastAsia="fr-FR"/>
        </w:rPr>
        <w:drawing>
          <wp:inline distT="0" distB="0" distL="0" distR="0" wp14:anchorId="7F036D3D" wp14:editId="50A17F34">
            <wp:extent cx="3386838" cy="1057523"/>
            <wp:effectExtent l="0" t="0" r="444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392213" cy="1059201"/>
                    </a:xfrm>
                    <a:prstGeom prst="rect">
                      <a:avLst/>
                    </a:prstGeom>
                  </pic:spPr>
                </pic:pic>
              </a:graphicData>
            </a:graphic>
          </wp:inline>
        </w:drawing>
      </w:r>
    </w:p>
    <w:p w:rsidR="003C0D52" w:rsidRPr="00066E98" w:rsidRDefault="003C0D52" w:rsidP="0091449F">
      <w:pPr>
        <w:pStyle w:val="ListParagraph"/>
        <w:numPr>
          <w:ilvl w:val="0"/>
          <w:numId w:val="43"/>
        </w:numPr>
        <w:rPr>
          <w:b/>
        </w:rPr>
      </w:pPr>
      <w:r w:rsidRPr="00066E98">
        <w:rPr>
          <w:b/>
        </w:rPr>
        <w:t>installation</w:t>
      </w:r>
    </w:p>
    <w:p w:rsidR="003C0D52" w:rsidRPr="0091449F" w:rsidRDefault="003C0D52" w:rsidP="00971492">
      <w:pPr>
        <w:pStyle w:val="ListParagraph"/>
      </w:pPr>
      <w:r w:rsidRPr="0091449F">
        <w:t>Petit équipement ou élément de mobilier pouvant être ancré au sol tel que tonnelle, grill, banc, balançoire et tout autre jeu d’extérieur, niche, boîte-aux-lettres, lampadaire, transformateur, réseau et boîtier de distribution.</w:t>
      </w:r>
    </w:p>
    <w:p w:rsidR="003C0D52" w:rsidRPr="00066E98" w:rsidRDefault="003C0D52" w:rsidP="0091449F">
      <w:pPr>
        <w:pStyle w:val="ListParagraph"/>
        <w:numPr>
          <w:ilvl w:val="0"/>
          <w:numId w:val="43"/>
        </w:numPr>
        <w:rPr>
          <w:b/>
        </w:rPr>
      </w:pPr>
      <w:r w:rsidRPr="00066E98">
        <w:rPr>
          <w:b/>
        </w:rPr>
        <w:t xml:space="preserve">logement </w:t>
      </w:r>
    </w:p>
    <w:p w:rsidR="003C0D52" w:rsidRPr="0091449F" w:rsidRDefault="003C0D52" w:rsidP="00971492">
      <w:pPr>
        <w:pStyle w:val="ListParagraph"/>
      </w:pPr>
      <w:r w:rsidRPr="0091449F">
        <w:t>Ensemble de locaux destinés à l’habitation formant une seule unité et comprenant au moins une pièce de séjour, une niche de cuisine et une salle d’eau avec WC.</w:t>
      </w:r>
    </w:p>
    <w:p w:rsidR="003C0D52" w:rsidRPr="00066E98" w:rsidRDefault="003C0D52" w:rsidP="0091449F">
      <w:pPr>
        <w:pStyle w:val="ListParagraph"/>
        <w:numPr>
          <w:ilvl w:val="0"/>
          <w:numId w:val="43"/>
        </w:numPr>
        <w:rPr>
          <w:b/>
        </w:rPr>
      </w:pPr>
      <w:r w:rsidRPr="00066E98">
        <w:rPr>
          <w:b/>
        </w:rPr>
        <w:t>loggia</w:t>
      </w:r>
    </w:p>
    <w:p w:rsidR="003C0D52" w:rsidRPr="0091449F" w:rsidRDefault="003C0D52" w:rsidP="00971492">
      <w:pPr>
        <w:pStyle w:val="ListParagraph"/>
      </w:pPr>
      <w:r w:rsidRPr="0091449F">
        <w:lastRenderedPageBreak/>
        <w:t xml:space="preserve">Espace de vie extérieur, couvert et non saillant par rapport à la façade d'un bâtiment, communiquant avec les pièces d'habitation par une ou plusieurs portes ou </w:t>
      </w:r>
      <w:proofErr w:type="spellStart"/>
      <w:r w:rsidRPr="0091449F">
        <w:t>portes-fenêtres</w:t>
      </w:r>
      <w:proofErr w:type="spellEnd"/>
      <w:r w:rsidRPr="0091449F">
        <w:t>.</w:t>
      </w:r>
    </w:p>
    <w:p w:rsidR="003C0D52" w:rsidRPr="00066E98" w:rsidRDefault="003C0D52" w:rsidP="0091449F">
      <w:pPr>
        <w:pStyle w:val="ListParagraph"/>
        <w:numPr>
          <w:ilvl w:val="0"/>
          <w:numId w:val="43"/>
        </w:numPr>
        <w:rPr>
          <w:b/>
        </w:rPr>
      </w:pPr>
      <w:r w:rsidRPr="00066E98">
        <w:rPr>
          <w:b/>
        </w:rPr>
        <w:t>maison bi-familiale</w:t>
      </w:r>
    </w:p>
    <w:p w:rsidR="003C0D52" w:rsidRPr="0091449F" w:rsidRDefault="003C0D52" w:rsidP="00971492">
      <w:pPr>
        <w:pStyle w:val="ListParagraph"/>
        <w:rPr>
          <w:rFonts w:ascii="Futura Lt BT" w:hAnsi="Futura Lt BT" w:cs="Century Gothic"/>
          <w:i/>
          <w:smallCaps/>
          <w:sz w:val="20"/>
        </w:rPr>
      </w:pPr>
      <w:r w:rsidRPr="0091449F">
        <w:rPr>
          <w:rFonts w:ascii="Futura Lt BT" w:hAnsi="Futura Lt BT" w:cs="Century Gothic"/>
          <w:i/>
          <w:smallCaps/>
          <w:sz w:val="20"/>
        </w:rPr>
        <w:t>Construction servant au logement permanent et comprenant deux unités de logement.</w:t>
      </w:r>
    </w:p>
    <w:p w:rsidR="003C0D52" w:rsidRPr="00066E98" w:rsidRDefault="003C0D52" w:rsidP="0091449F">
      <w:pPr>
        <w:pStyle w:val="ListParagraph"/>
        <w:numPr>
          <w:ilvl w:val="0"/>
          <w:numId w:val="43"/>
        </w:numPr>
        <w:rPr>
          <w:b/>
        </w:rPr>
      </w:pPr>
      <w:r w:rsidRPr="00066E98">
        <w:rPr>
          <w:b/>
        </w:rPr>
        <w:t>maison en bande</w:t>
      </w:r>
    </w:p>
    <w:p w:rsidR="003C0D52" w:rsidRPr="0091449F" w:rsidRDefault="003C0D52" w:rsidP="00971492">
      <w:pPr>
        <w:pStyle w:val="ListParagraph"/>
        <w:rPr>
          <w:rFonts w:ascii="Futura Lt BT" w:hAnsi="Futura Lt BT" w:cs="Century Gothic"/>
          <w:i/>
          <w:smallCaps/>
          <w:sz w:val="20"/>
        </w:rPr>
      </w:pPr>
      <w:r w:rsidRPr="0091449F">
        <w:rPr>
          <w:rFonts w:ascii="Futura Lt BT" w:hAnsi="Futura Lt BT" w:cs="Century Gothic"/>
          <w:i/>
          <w:smallCaps/>
          <w:sz w:val="20"/>
        </w:rPr>
        <w:t>Toute construction faisant partie d’un ensemble de minimum trois maisons accolées.</w:t>
      </w:r>
    </w:p>
    <w:p w:rsidR="003C0D52" w:rsidRPr="00066E98" w:rsidRDefault="003C0D52" w:rsidP="0091449F">
      <w:pPr>
        <w:pStyle w:val="ListParagraph"/>
        <w:numPr>
          <w:ilvl w:val="0"/>
          <w:numId w:val="43"/>
        </w:numPr>
        <w:rPr>
          <w:b/>
        </w:rPr>
      </w:pPr>
      <w:r w:rsidRPr="00066E98">
        <w:rPr>
          <w:b/>
        </w:rPr>
        <w:t>maison jumelée</w:t>
      </w:r>
    </w:p>
    <w:p w:rsidR="003C0D52" w:rsidRPr="0091449F" w:rsidRDefault="003C0D52" w:rsidP="00971492">
      <w:pPr>
        <w:pStyle w:val="ListParagraph"/>
        <w:rPr>
          <w:rFonts w:ascii="Futura Lt BT" w:hAnsi="Futura Lt BT" w:cs="Century Gothic"/>
          <w:i/>
          <w:smallCaps/>
          <w:sz w:val="20"/>
        </w:rPr>
      </w:pPr>
      <w:r w:rsidRPr="0091449F">
        <w:rPr>
          <w:rFonts w:ascii="Futura Lt BT" w:hAnsi="Futura Lt BT" w:cs="Century Gothic"/>
          <w:i/>
          <w:smallCaps/>
          <w:sz w:val="20"/>
        </w:rPr>
        <w:t>Toute construction faisant partie d’un ensemble de deux maisons accolées.</w:t>
      </w:r>
    </w:p>
    <w:p w:rsidR="003C0D52" w:rsidRPr="00066E98" w:rsidRDefault="003C0D52" w:rsidP="0091449F">
      <w:pPr>
        <w:pStyle w:val="ListParagraph"/>
        <w:numPr>
          <w:ilvl w:val="0"/>
          <w:numId w:val="43"/>
        </w:numPr>
        <w:rPr>
          <w:b/>
        </w:rPr>
      </w:pPr>
      <w:r w:rsidRPr="00066E98">
        <w:rPr>
          <w:b/>
        </w:rPr>
        <w:t>maison plurifamiliale</w:t>
      </w:r>
    </w:p>
    <w:p w:rsidR="003C0D52" w:rsidRPr="0091449F" w:rsidRDefault="003C0D52" w:rsidP="00971492">
      <w:pPr>
        <w:pStyle w:val="ListParagraph"/>
        <w:rPr>
          <w:rFonts w:ascii="Futura Lt BT" w:hAnsi="Futura Lt BT" w:cs="Century Gothic"/>
          <w:i/>
          <w:smallCaps/>
          <w:sz w:val="20"/>
        </w:rPr>
      </w:pPr>
      <w:r w:rsidRPr="0091449F">
        <w:rPr>
          <w:rFonts w:ascii="Futura Lt BT" w:hAnsi="Futura Lt BT" w:cs="Century Gothic"/>
          <w:i/>
          <w:smallCaps/>
          <w:sz w:val="20"/>
        </w:rPr>
        <w:t>Construction servant au logement permanent et comprenant plus de deux unités de logement.</w:t>
      </w:r>
    </w:p>
    <w:p w:rsidR="003C0D52" w:rsidRPr="00066E98" w:rsidRDefault="003C0D52" w:rsidP="0091449F">
      <w:pPr>
        <w:pStyle w:val="ListParagraph"/>
        <w:numPr>
          <w:ilvl w:val="0"/>
          <w:numId w:val="43"/>
        </w:numPr>
        <w:rPr>
          <w:b/>
        </w:rPr>
      </w:pPr>
      <w:r w:rsidRPr="00066E98">
        <w:rPr>
          <w:b/>
        </w:rPr>
        <w:t>maison unifamiliale</w:t>
      </w:r>
    </w:p>
    <w:p w:rsidR="003C0D52" w:rsidRPr="0091449F" w:rsidRDefault="003C0D52" w:rsidP="00971492">
      <w:pPr>
        <w:pStyle w:val="ListParagraph"/>
        <w:rPr>
          <w:rFonts w:ascii="Futura Lt BT" w:hAnsi="Futura Lt BT" w:cs="Century Gothic"/>
          <w:i/>
          <w:smallCaps/>
          <w:sz w:val="20"/>
        </w:rPr>
      </w:pPr>
      <w:r w:rsidRPr="0091449F">
        <w:rPr>
          <w:rFonts w:ascii="Futura Lt BT" w:hAnsi="Futura Lt BT" w:cs="Century Gothic"/>
          <w:i/>
          <w:smallCaps/>
          <w:sz w:val="20"/>
        </w:rPr>
        <w:t>Construction servant au logement permanent et comprenant en principe une seule unité de logement. Un seul logement intégré supplémentaire y est admis.</w:t>
      </w:r>
    </w:p>
    <w:p w:rsidR="003C0D52" w:rsidRPr="00066E98" w:rsidRDefault="003C0D52" w:rsidP="0091449F">
      <w:pPr>
        <w:pStyle w:val="ListParagraph"/>
        <w:numPr>
          <w:ilvl w:val="0"/>
          <w:numId w:val="43"/>
        </w:numPr>
        <w:rPr>
          <w:b/>
        </w:rPr>
      </w:pPr>
      <w:r w:rsidRPr="00066E98">
        <w:rPr>
          <w:b/>
        </w:rPr>
        <w:t>mobilier urbain</w:t>
      </w:r>
    </w:p>
    <w:p w:rsidR="003C0D52" w:rsidRPr="0091449F" w:rsidRDefault="003C0D52" w:rsidP="00971492">
      <w:pPr>
        <w:pStyle w:val="ListParagraph"/>
      </w:pPr>
      <w:r w:rsidRPr="0091449F">
        <w:t>Sous la dénomination « mobilier urbain » sont compris les petits équipements suivants : abribus, poubelles, panneaux, bancs, tonnelles, jeux, balançoires, grills, etc.</w:t>
      </w:r>
    </w:p>
    <w:p w:rsidR="003C0D52" w:rsidRPr="00066E98" w:rsidRDefault="003C0D52" w:rsidP="0091449F">
      <w:pPr>
        <w:pStyle w:val="ListParagraph"/>
        <w:numPr>
          <w:ilvl w:val="0"/>
          <w:numId w:val="43"/>
        </w:numPr>
        <w:rPr>
          <w:b/>
        </w:rPr>
      </w:pPr>
      <w:r w:rsidRPr="00066E98">
        <w:rPr>
          <w:b/>
        </w:rPr>
        <w:t>modénature</w:t>
      </w:r>
    </w:p>
    <w:p w:rsidR="003C0D52" w:rsidRPr="0091449F" w:rsidRDefault="003C0D52" w:rsidP="00971492">
      <w:pPr>
        <w:pStyle w:val="ListParagraph"/>
      </w:pPr>
      <w:r w:rsidRPr="0091449F">
        <w:t>Proportions et disposition de l’ensemble des vides et des pleins, ainsi que des moulures et membres d’architecture qui caractérisent une façade.</w:t>
      </w:r>
    </w:p>
    <w:p w:rsidR="003C0D52" w:rsidRPr="00066E98" w:rsidRDefault="003C0D52" w:rsidP="0091449F">
      <w:pPr>
        <w:pStyle w:val="ListParagraph"/>
        <w:numPr>
          <w:ilvl w:val="0"/>
          <w:numId w:val="43"/>
        </w:numPr>
        <w:rPr>
          <w:b/>
        </w:rPr>
      </w:pPr>
      <w:r w:rsidRPr="00066E98">
        <w:rPr>
          <w:b/>
        </w:rPr>
        <w:t>niveau plein</w:t>
      </w:r>
    </w:p>
    <w:p w:rsidR="003C0D52" w:rsidRPr="0091449F" w:rsidRDefault="003C0D52" w:rsidP="00971492">
      <w:pPr>
        <w:pStyle w:val="ListParagraph"/>
      </w:pPr>
      <w:r w:rsidRPr="0091449F">
        <w:t>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rsidR="003C0D52" w:rsidRPr="00066E98" w:rsidRDefault="003C0D52" w:rsidP="0091449F">
      <w:pPr>
        <w:pStyle w:val="ListParagraph"/>
        <w:numPr>
          <w:ilvl w:val="0"/>
          <w:numId w:val="43"/>
        </w:numPr>
        <w:rPr>
          <w:b/>
        </w:rPr>
      </w:pPr>
      <w:r w:rsidRPr="00066E98">
        <w:rPr>
          <w:b/>
        </w:rPr>
        <w:t>niveau naturel du terrain</w:t>
      </w:r>
    </w:p>
    <w:p w:rsidR="003C0D52" w:rsidRPr="0091449F" w:rsidRDefault="003C0D52" w:rsidP="00971492">
      <w:pPr>
        <w:pStyle w:val="ListParagraph"/>
      </w:pPr>
      <w:r w:rsidRPr="0091449F">
        <w:t>Niveau du terrain avant les travaux de déblaiement, de remblaiement, de nivellement, d’assainissement ou d’aménagement extérieur.</w:t>
      </w:r>
    </w:p>
    <w:p w:rsidR="003C0D52" w:rsidRPr="00066E98" w:rsidRDefault="003C0D52" w:rsidP="0091449F">
      <w:pPr>
        <w:pStyle w:val="ListParagraph"/>
        <w:numPr>
          <w:ilvl w:val="0"/>
          <w:numId w:val="43"/>
        </w:numPr>
        <w:rPr>
          <w:b/>
        </w:rPr>
      </w:pPr>
      <w:r w:rsidRPr="00066E98">
        <w:rPr>
          <w:b/>
        </w:rPr>
        <w:t>niveau souterrain ou niveau en sous-sol</w:t>
      </w:r>
    </w:p>
    <w:p w:rsidR="003C0D52" w:rsidRPr="0091449F" w:rsidRDefault="003C0D52" w:rsidP="00971492">
      <w:pPr>
        <w:pStyle w:val="ListParagraph"/>
      </w:pPr>
      <w:r w:rsidRPr="0091449F">
        <w:rPr>
          <w:lang w:val="fr-LU"/>
        </w:rPr>
        <w:t>T</w:t>
      </w:r>
      <w:r w:rsidRPr="0091449F">
        <w:t xml:space="preserve">out niveau entièrement enterré ou au minimum à plus de la moitié de sa hauteur (&gt;50%) en dessous du terrain naturel. </w:t>
      </w:r>
    </w:p>
    <w:p w:rsidR="003C0D52" w:rsidRPr="00066E98" w:rsidRDefault="003C0D52" w:rsidP="0091449F">
      <w:pPr>
        <w:pStyle w:val="ListParagraph"/>
        <w:numPr>
          <w:ilvl w:val="0"/>
          <w:numId w:val="43"/>
        </w:numPr>
        <w:rPr>
          <w:b/>
        </w:rPr>
      </w:pPr>
      <w:r w:rsidRPr="00066E98">
        <w:rPr>
          <w:b/>
        </w:rPr>
        <w:t>nombre de niveaux</w:t>
      </w:r>
    </w:p>
    <w:p w:rsidR="003C0D52" w:rsidRPr="0091449F" w:rsidRDefault="003C0D52" w:rsidP="00971492">
      <w:pPr>
        <w:pStyle w:val="ListParagraph"/>
      </w:pPr>
      <w:r w:rsidRPr="0091449F">
        <w:t>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entièrement enterré ou au minimum à la moitié de sa hauteur en dessous du terrain naturel.</w:t>
      </w:r>
    </w:p>
    <w:p w:rsidR="003C0D52" w:rsidRPr="00066E98" w:rsidRDefault="003C0D52" w:rsidP="0091449F">
      <w:pPr>
        <w:pStyle w:val="ListParagraph"/>
        <w:numPr>
          <w:ilvl w:val="0"/>
          <w:numId w:val="43"/>
        </w:numPr>
        <w:rPr>
          <w:b/>
        </w:rPr>
      </w:pPr>
      <w:r w:rsidRPr="00066E98">
        <w:rPr>
          <w:b/>
        </w:rPr>
        <w:t>pergola</w:t>
      </w:r>
    </w:p>
    <w:p w:rsidR="003C0D52" w:rsidRPr="0091449F" w:rsidRDefault="003C0D52" w:rsidP="00971492">
      <w:pPr>
        <w:pStyle w:val="ListParagraph"/>
        <w:rPr>
          <w:lang w:val="fr-LU"/>
        </w:rPr>
      </w:pPr>
      <w:r w:rsidRPr="0091449F">
        <w:rPr>
          <w:lang w:val="fr-LU"/>
        </w:rPr>
        <w:t>Construction ouverte de tout côté, soit amovible soit fixe. Les pergolas peuvent être accolées à une autre construction ou non et servir de support à des plantes grimpantes.</w:t>
      </w:r>
    </w:p>
    <w:p w:rsidR="003C0D52" w:rsidRPr="00066E98" w:rsidRDefault="003C0D52" w:rsidP="0091449F">
      <w:pPr>
        <w:pStyle w:val="ListParagraph"/>
        <w:numPr>
          <w:ilvl w:val="0"/>
          <w:numId w:val="43"/>
        </w:numPr>
        <w:rPr>
          <w:b/>
        </w:rPr>
      </w:pPr>
      <w:r w:rsidRPr="00066E98">
        <w:rPr>
          <w:b/>
        </w:rPr>
        <w:t>perméabilité</w:t>
      </w:r>
    </w:p>
    <w:p w:rsidR="003C0D52" w:rsidRPr="0091449F" w:rsidRDefault="003C0D52" w:rsidP="00971492">
      <w:pPr>
        <w:pStyle w:val="ListParagraph"/>
        <w:rPr>
          <w:lang w:val="fr-LU"/>
        </w:rPr>
      </w:pPr>
      <w:r w:rsidRPr="0091449F">
        <w:rPr>
          <w:lang w:val="fr-LU"/>
        </w:rPr>
        <w:t xml:space="preserve">Propriété d’un corps à se laisser traverser par l’eau. </w:t>
      </w:r>
    </w:p>
    <w:p w:rsidR="003C0D52" w:rsidRPr="0091449F" w:rsidRDefault="003C0D52" w:rsidP="00971492">
      <w:pPr>
        <w:pStyle w:val="ListParagraph"/>
      </w:pPr>
      <w:r w:rsidRPr="0091449F">
        <w:t xml:space="preserve">A titre d’exemple, sont considérés comme perméables les revêtements suivants : gravier rond, gravier concassé, gravier gazon (gravier concassé incluant 10 à 30% de terre végétale), dalles alvéolées, pavés pierre naturelle ou béton (avec espaces), écorces, copeaux de bois, etc. </w:t>
      </w:r>
    </w:p>
    <w:p w:rsidR="003C0D52" w:rsidRPr="0091449F" w:rsidRDefault="003C0D52" w:rsidP="00971492">
      <w:pPr>
        <w:pStyle w:val="ListParagraph"/>
      </w:pPr>
      <w:r w:rsidRPr="0091449F">
        <w:t>La perméabilité doit être garantie non seulement au niveau de la couche de surface mais aussi de la couche de fondation.</w:t>
      </w:r>
    </w:p>
    <w:p w:rsidR="003C0D52" w:rsidRPr="00066E98" w:rsidRDefault="003C0D52" w:rsidP="0091449F">
      <w:pPr>
        <w:pStyle w:val="ListParagraph"/>
        <w:numPr>
          <w:ilvl w:val="0"/>
          <w:numId w:val="43"/>
        </w:numPr>
        <w:rPr>
          <w:b/>
        </w:rPr>
      </w:pPr>
      <w:r w:rsidRPr="00066E98">
        <w:rPr>
          <w:b/>
        </w:rPr>
        <w:t>profondeur des constructions</w:t>
      </w:r>
    </w:p>
    <w:p w:rsidR="003C0D52" w:rsidRPr="0091449F" w:rsidRDefault="003C0D52" w:rsidP="00971492">
      <w:pPr>
        <w:pStyle w:val="ListParagraph"/>
      </w:pPr>
      <w:r w:rsidRPr="0091449F">
        <w:t>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rsidR="003C0D52" w:rsidRPr="0091449F" w:rsidRDefault="003C0D52" w:rsidP="00971492">
      <w:pPr>
        <w:pStyle w:val="ListParagraph"/>
      </w:pPr>
      <w:r w:rsidRPr="0091449F">
        <w:rPr>
          <w:noProof/>
          <w:lang w:eastAsia="fr-FR"/>
        </w:rPr>
        <w:drawing>
          <wp:anchor distT="0" distB="0" distL="114300" distR="114300" simplePos="0" relativeHeight="251661312" behindDoc="0" locked="0" layoutInCell="1" allowOverlap="1">
            <wp:simplePos x="0" y="0"/>
            <wp:positionH relativeFrom="column">
              <wp:posOffset>456565</wp:posOffset>
            </wp:positionH>
            <wp:positionV relativeFrom="paragraph">
              <wp:posOffset>635</wp:posOffset>
            </wp:positionV>
            <wp:extent cx="4914900" cy="2505710"/>
            <wp:effectExtent l="0" t="0" r="0" b="8890"/>
            <wp:wrapTopAndBottom/>
            <wp:docPr id="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15" cstate="print">
                      <a:grayscl/>
                      <a:extLst>
                        <a:ext uri="{28A0092B-C50C-407E-A947-70E740481C1C}">
                          <a14:useLocalDpi xmlns:a14="http://schemas.microsoft.com/office/drawing/2010/main" val="0"/>
                        </a:ext>
                      </a:extLst>
                    </a:blip>
                    <a:srcRect/>
                    <a:stretch>
                      <a:fillRect/>
                    </a:stretch>
                  </pic:blipFill>
                  <pic:spPr bwMode="auto">
                    <a:xfrm>
                      <a:off x="0" y="0"/>
                      <a:ext cx="4914900" cy="250571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3C0D52" w:rsidRPr="00066E98" w:rsidRDefault="003C0D52" w:rsidP="0091449F">
      <w:pPr>
        <w:pStyle w:val="ListParagraph"/>
        <w:numPr>
          <w:ilvl w:val="0"/>
          <w:numId w:val="43"/>
        </w:numPr>
        <w:rPr>
          <w:b/>
        </w:rPr>
      </w:pPr>
      <w:r w:rsidRPr="00066E98">
        <w:rPr>
          <w:b/>
        </w:rPr>
        <w:t>réaffectation / changement d’affectation ou de destination</w:t>
      </w:r>
    </w:p>
    <w:p w:rsidR="003C0D52" w:rsidRPr="0091449F" w:rsidRDefault="003C0D52" w:rsidP="00971492">
      <w:pPr>
        <w:pStyle w:val="ListParagraph"/>
      </w:pPr>
      <w:r w:rsidRPr="0091449F">
        <w:t>Changement d’usage ou de fonction de tout ou partie d’immeuble, y compris la transformation d’un immeuble d’habitation unifamilial en immeuble d’habitation de trois logements ou plus.</w:t>
      </w:r>
    </w:p>
    <w:p w:rsidR="003C0D52" w:rsidRPr="00066E98" w:rsidRDefault="003C0D52" w:rsidP="0091449F">
      <w:pPr>
        <w:pStyle w:val="ListParagraph"/>
        <w:numPr>
          <w:ilvl w:val="0"/>
          <w:numId w:val="43"/>
        </w:numPr>
        <w:rPr>
          <w:b/>
        </w:rPr>
      </w:pPr>
      <w:r w:rsidRPr="00066E98">
        <w:rPr>
          <w:b/>
        </w:rPr>
        <w:t>reconstruction</w:t>
      </w:r>
    </w:p>
    <w:p w:rsidR="003C0D52" w:rsidRPr="0091449F" w:rsidRDefault="003C0D52" w:rsidP="00971492">
      <w:pPr>
        <w:pStyle w:val="ListParagraph"/>
      </w:pPr>
      <w:r w:rsidRPr="0091449F">
        <w:t>Nouvelle construction, analogue et de même usage, après démolition partielle ou totale d’une construction existante.</w:t>
      </w:r>
    </w:p>
    <w:p w:rsidR="003C0D52" w:rsidRPr="00066E98" w:rsidRDefault="003C0D52" w:rsidP="0091449F">
      <w:pPr>
        <w:pStyle w:val="ListParagraph"/>
        <w:numPr>
          <w:ilvl w:val="0"/>
          <w:numId w:val="43"/>
        </w:numPr>
        <w:rPr>
          <w:b/>
        </w:rPr>
      </w:pPr>
      <w:bookmarkStart w:id="4" w:name="_Ref360449422"/>
      <w:r w:rsidRPr="00066E98">
        <w:rPr>
          <w:b/>
        </w:rPr>
        <w:t>recul</w:t>
      </w:r>
      <w:bookmarkEnd w:id="4"/>
    </w:p>
    <w:p w:rsidR="003C0D52" w:rsidRPr="0091449F" w:rsidRDefault="003C0D52" w:rsidP="00971492">
      <w:pPr>
        <w:pStyle w:val="ListParagraph"/>
      </w:pPr>
      <w:r w:rsidRPr="0091449F">
        <w:t>Distance entre la construction ou la surface constructible et la limite du lot ou de la parcelle, respectivement la limite de la zone destinée à rester libre.</w:t>
      </w:r>
    </w:p>
    <w:p w:rsidR="003C0D52" w:rsidRPr="0091449F" w:rsidRDefault="003C0D52" w:rsidP="00971492">
      <w:pPr>
        <w:pStyle w:val="ListParagraph"/>
      </w:pPr>
      <w:r w:rsidRPr="0091449F">
        <w:t xml:space="preserve">Le recul est mesuré au milieu de la construction à partir de la façade finie (isolation incluse, sauf en cas d’assainissement énergétique), perpendiculairement à la limite parcellaire ou du lot. </w:t>
      </w:r>
    </w:p>
    <w:p w:rsidR="003C0D52" w:rsidRPr="00066E98" w:rsidRDefault="003C0D52" w:rsidP="0091449F">
      <w:pPr>
        <w:pStyle w:val="ListParagraph"/>
        <w:numPr>
          <w:ilvl w:val="0"/>
          <w:numId w:val="43"/>
        </w:numPr>
        <w:rPr>
          <w:b/>
        </w:rPr>
      </w:pPr>
      <w:r w:rsidRPr="00066E98">
        <w:rPr>
          <w:b/>
        </w:rPr>
        <w:t>rénovation</w:t>
      </w:r>
    </w:p>
    <w:p w:rsidR="003C0D52" w:rsidRPr="0091449F" w:rsidRDefault="003C0D52" w:rsidP="00971492">
      <w:pPr>
        <w:pStyle w:val="ListParagraph"/>
      </w:pPr>
      <w:r w:rsidRPr="0091449F">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rsidR="003C0D52" w:rsidRPr="00066E98" w:rsidRDefault="003C0D52" w:rsidP="0091449F">
      <w:pPr>
        <w:pStyle w:val="ListParagraph"/>
        <w:numPr>
          <w:ilvl w:val="0"/>
          <w:numId w:val="43"/>
        </w:numPr>
        <w:rPr>
          <w:b/>
        </w:rPr>
      </w:pPr>
      <w:r w:rsidRPr="00066E98">
        <w:rPr>
          <w:b/>
        </w:rPr>
        <w:t>rive de toit</w:t>
      </w:r>
    </w:p>
    <w:p w:rsidR="003C0D52" w:rsidRPr="0091449F" w:rsidRDefault="003C0D52" w:rsidP="00971492">
      <w:pPr>
        <w:pStyle w:val="ListParagraph"/>
      </w:pPr>
      <w:r w:rsidRPr="0091449F">
        <w:t>Lignes latérales des pans de toiture.</w:t>
      </w:r>
    </w:p>
    <w:p w:rsidR="003C0D52" w:rsidRPr="00066E98" w:rsidRDefault="003C0D52" w:rsidP="0091449F">
      <w:pPr>
        <w:pStyle w:val="ListParagraph"/>
        <w:numPr>
          <w:ilvl w:val="0"/>
          <w:numId w:val="43"/>
        </w:numPr>
        <w:rPr>
          <w:b/>
        </w:rPr>
      </w:pPr>
      <w:r w:rsidRPr="00066E98">
        <w:rPr>
          <w:b/>
        </w:rPr>
        <w:t>saillie sur les alignements de façade</w:t>
      </w:r>
    </w:p>
    <w:p w:rsidR="003C0D52" w:rsidRPr="0091449F" w:rsidRDefault="003C0D52" w:rsidP="00971492">
      <w:pPr>
        <w:pStyle w:val="ListParagraph"/>
        <w:rPr>
          <w:lang w:val="fr-LU"/>
        </w:rPr>
      </w:pPr>
      <w:r w:rsidRPr="0091449F">
        <w:rPr>
          <w:lang w:val="fr-LU"/>
        </w:rPr>
        <w:t>Elément, corps d’ouvrage, membre d’architecture qui dépasse du plan de référence d’une façade, avec ou sans surplomb par rapport au sol.</w:t>
      </w:r>
    </w:p>
    <w:p w:rsidR="003C0D52" w:rsidRPr="0091449F" w:rsidRDefault="003C0D52" w:rsidP="00971492">
      <w:pPr>
        <w:pStyle w:val="ListParagraph"/>
        <w:rPr>
          <w:lang w:val="fr-LU"/>
        </w:rPr>
      </w:pPr>
      <w:r w:rsidRPr="0091449F">
        <w:rPr>
          <w:lang w:val="fr-LU"/>
        </w:rPr>
        <w:t>Corps de bâtiment en avancée sur l’alignement d’une façade, pouvant aussi être un simple décrochement de façade en avancée sur l’alignement principal.</w:t>
      </w:r>
    </w:p>
    <w:p w:rsidR="003C0D52" w:rsidRPr="00066E98" w:rsidRDefault="003C0D52" w:rsidP="0091449F">
      <w:pPr>
        <w:pStyle w:val="ListParagraph"/>
        <w:numPr>
          <w:ilvl w:val="0"/>
          <w:numId w:val="43"/>
        </w:numPr>
        <w:rPr>
          <w:b/>
        </w:rPr>
      </w:pPr>
      <w:r w:rsidRPr="00066E98">
        <w:rPr>
          <w:b/>
        </w:rPr>
        <w:t>salubrité</w:t>
      </w:r>
    </w:p>
    <w:p w:rsidR="003C0D52" w:rsidRPr="0091449F" w:rsidRDefault="003C0D52" w:rsidP="00971492">
      <w:pPr>
        <w:pStyle w:val="ListParagraph"/>
      </w:pPr>
      <w:r w:rsidRPr="0091449F">
        <w:t>Est considéré comme salubre, tout bâtiment ou logement dès lors qu’il ne porte pas atteinte à la santé des occupants, des utilisateurs ou du public.</w:t>
      </w:r>
    </w:p>
    <w:p w:rsidR="003C0D52" w:rsidRPr="00066E98" w:rsidRDefault="003C0D52" w:rsidP="0091449F">
      <w:pPr>
        <w:pStyle w:val="ListParagraph"/>
        <w:numPr>
          <w:ilvl w:val="0"/>
          <w:numId w:val="43"/>
        </w:numPr>
        <w:rPr>
          <w:b/>
        </w:rPr>
      </w:pPr>
      <w:r w:rsidRPr="00066E98">
        <w:rPr>
          <w:b/>
        </w:rPr>
        <w:t>surface construite brute</w:t>
      </w:r>
    </w:p>
    <w:p w:rsidR="003C0D52" w:rsidRPr="0091449F" w:rsidRDefault="003C0D52" w:rsidP="00971492">
      <w:pPr>
        <w:pStyle w:val="ListParagraph"/>
      </w:pPr>
      <w:r w:rsidRPr="0091449F">
        <w:t>Surface hors œuvre obtenue d’un bâtiment et des dépendances en additionnant la surface de tous les niveaux. Seules les surfaces non aménageables en sous-sol ou partiellement en sous-sol et sous combles ne sont pas prises en compte.</w:t>
      </w:r>
    </w:p>
    <w:p w:rsidR="003C0D52" w:rsidRPr="0091449F" w:rsidRDefault="003C0D52" w:rsidP="00971492">
      <w:pPr>
        <w:pStyle w:val="ListParagraph"/>
      </w:pPr>
      <w:r w:rsidRPr="0091449F">
        <w:t>Les surfaces non closes, notamment les loggias, les balcons et les car-ports, ne sont pas prises en compte pour le calcul de la surface construite brute.</w:t>
      </w:r>
    </w:p>
    <w:p w:rsidR="003C0D52" w:rsidRPr="00066E98" w:rsidRDefault="003C0D52" w:rsidP="0091449F">
      <w:pPr>
        <w:pStyle w:val="ListParagraph"/>
        <w:numPr>
          <w:ilvl w:val="0"/>
          <w:numId w:val="43"/>
        </w:numPr>
        <w:rPr>
          <w:b/>
        </w:rPr>
      </w:pPr>
      <w:r w:rsidRPr="00066E98">
        <w:rPr>
          <w:b/>
        </w:rPr>
        <w:t>surface d’emprise au sol</w:t>
      </w:r>
    </w:p>
    <w:p w:rsidR="003C0D52" w:rsidRPr="0091449F" w:rsidRDefault="003C0D52" w:rsidP="008F5F10">
      <w:pPr>
        <w:pStyle w:val="ListParagraph"/>
      </w:pPr>
      <w:r w:rsidRPr="0091449F">
        <w:t>Surface hors œuvre mesurée sur le plan du ou des parties de niveaux hors sol et en contact direct avec le sol, compte tenu du terrain naturel.</w:t>
      </w:r>
    </w:p>
    <w:p w:rsidR="003C0D52" w:rsidRPr="0091449F" w:rsidRDefault="003C0D52" w:rsidP="008F5F10">
      <w:pPr>
        <w:pStyle w:val="ListParagraph"/>
      </w:pPr>
      <w:r w:rsidRPr="0091449F">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rsidR="003C0D52" w:rsidRPr="00066E98" w:rsidRDefault="003C0D52" w:rsidP="0091449F">
      <w:pPr>
        <w:pStyle w:val="ListParagraph"/>
        <w:numPr>
          <w:ilvl w:val="0"/>
          <w:numId w:val="43"/>
        </w:numPr>
        <w:rPr>
          <w:b/>
        </w:rPr>
      </w:pPr>
      <w:r w:rsidRPr="00066E98">
        <w:rPr>
          <w:b/>
        </w:rPr>
        <w:t>surface hors œuvre</w:t>
      </w:r>
    </w:p>
    <w:p w:rsidR="003C0D52" w:rsidRPr="0091449F" w:rsidRDefault="003C0D52" w:rsidP="008F5F10">
      <w:pPr>
        <w:pStyle w:val="ListParagraph"/>
      </w:pPr>
      <w:r w:rsidRPr="0091449F">
        <w:t>Est à considérer comme surface hors œuvre,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rsidR="003C0D52" w:rsidRPr="0091449F" w:rsidRDefault="003C0D52" w:rsidP="008F5F10">
      <w:pPr>
        <w:pStyle w:val="ListParagraph"/>
      </w:pPr>
      <w:r w:rsidRPr="0091449F">
        <w:t>En cas d’assainissement énergétique, la couche isolante supplémentaire de même que le nouveau parachèvement extérieur ne seront pas pris en compte.</w:t>
      </w:r>
    </w:p>
    <w:p w:rsidR="003C0D52" w:rsidRPr="00066E98" w:rsidRDefault="003C0D52" w:rsidP="0091449F">
      <w:pPr>
        <w:pStyle w:val="ListParagraph"/>
        <w:numPr>
          <w:ilvl w:val="0"/>
          <w:numId w:val="43"/>
        </w:numPr>
        <w:rPr>
          <w:b/>
        </w:rPr>
      </w:pPr>
      <w:r w:rsidRPr="00066E98">
        <w:rPr>
          <w:b/>
        </w:rPr>
        <w:t>surface scellée</w:t>
      </w:r>
    </w:p>
    <w:p w:rsidR="003C0D52" w:rsidRPr="0091449F" w:rsidRDefault="003C0D52" w:rsidP="008F5F10">
      <w:pPr>
        <w:pStyle w:val="ListParagraph"/>
      </w:pPr>
      <w:r w:rsidRPr="0091449F">
        <w:t>Est considérée comme surface scellée toute surface consolidée ou surplombée par une construction, y compris les chemins et rampes d’accès.</w:t>
      </w:r>
    </w:p>
    <w:p w:rsidR="003C0D52" w:rsidRPr="0091449F" w:rsidRDefault="003C0D52" w:rsidP="008F5F10">
      <w:pPr>
        <w:pStyle w:val="ListParagraph"/>
      </w:pPr>
      <w:r w:rsidRPr="0091449F">
        <w:t>Concernant les surfaces scellées par des constructions souterraines et couvertes de terre végétale, la surface de sol scellée à prendre en compte est réduite par tranche de 15% pour 15 cm d’épaisseur de couverture de terre végétale, jusqu’à concurrence de 75%.</w:t>
      </w:r>
    </w:p>
    <w:p w:rsidR="003C0D52" w:rsidRPr="0091449F" w:rsidRDefault="003C0D52" w:rsidP="008F5F10">
      <w:pPr>
        <w:pStyle w:val="ListParagraph"/>
      </w:pPr>
      <w:r w:rsidRPr="0091449F">
        <w:t>Concernant les surfaces extérieures consolidées et perméables à l’eau, la surface de sol scellée à prendre en compte est de 50%.</w:t>
      </w:r>
    </w:p>
    <w:p w:rsidR="003C0D52" w:rsidRPr="00066E98" w:rsidRDefault="003C0D52" w:rsidP="0091449F">
      <w:pPr>
        <w:pStyle w:val="ListParagraph"/>
        <w:numPr>
          <w:ilvl w:val="0"/>
          <w:numId w:val="43"/>
        </w:numPr>
        <w:rPr>
          <w:b/>
        </w:rPr>
      </w:pPr>
      <w:r w:rsidRPr="00066E98">
        <w:rPr>
          <w:b/>
        </w:rPr>
        <w:t>studio</w:t>
      </w:r>
    </w:p>
    <w:p w:rsidR="003C0D52" w:rsidRPr="0091449F" w:rsidRDefault="003C0D52" w:rsidP="008F5F10">
      <w:pPr>
        <w:pStyle w:val="ListParagraph"/>
      </w:pPr>
      <w:r w:rsidRPr="0091449F">
        <w:t>Logement d’une surface habitable de minimum 40m² abritant une seule pièce destinée au séjour prolongé de personnes, qui comprend notamment l’espace de séjour et l’espace nuit, une niche de cuisine et une salle d’eau avec WC.</w:t>
      </w:r>
    </w:p>
    <w:p w:rsidR="003C0D52" w:rsidRPr="00066E98" w:rsidRDefault="003C0D52" w:rsidP="0091449F">
      <w:pPr>
        <w:pStyle w:val="ListParagraph"/>
        <w:numPr>
          <w:ilvl w:val="0"/>
          <w:numId w:val="43"/>
        </w:numPr>
        <w:rPr>
          <w:b/>
        </w:rPr>
      </w:pPr>
      <w:r w:rsidRPr="00066E98">
        <w:rPr>
          <w:b/>
        </w:rPr>
        <w:t>toiture brisée / bris de toiture ou ligne de brisure</w:t>
      </w:r>
    </w:p>
    <w:p w:rsidR="003C0D52" w:rsidRPr="0091449F" w:rsidRDefault="003C0D52" w:rsidP="008F5F10">
      <w:pPr>
        <w:pStyle w:val="ListParagraph"/>
      </w:pPr>
      <w:r w:rsidRPr="0091449F">
        <w:t>Toiture présentant deux pentes différentes sur le même versant, le bris de toiture ou ligne de brisure constituant la rupture de pente.</w:t>
      </w:r>
    </w:p>
    <w:p w:rsidR="003C0D52" w:rsidRPr="0091449F" w:rsidRDefault="003C0D52" w:rsidP="008F5F10">
      <w:pPr>
        <w:pStyle w:val="ListParagraph"/>
      </w:pPr>
      <w:r w:rsidRPr="0091449F">
        <w:rPr>
          <w:noProof/>
          <w:lang w:eastAsia="fr-FR"/>
        </w:rPr>
        <w:drawing>
          <wp:inline distT="0" distB="0" distL="0" distR="0" wp14:anchorId="5634555B" wp14:editId="30BB568E">
            <wp:extent cx="3112618" cy="1311250"/>
            <wp:effectExtent l="19050" t="0" r="0" b="0"/>
            <wp:docPr id="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16"/>
                    <a:srcRect/>
                    <a:stretch>
                      <a:fillRect/>
                    </a:stretch>
                  </pic:blipFill>
                  <pic:spPr bwMode="auto">
                    <a:xfrm>
                      <a:off x="0" y="0"/>
                      <a:ext cx="3112618" cy="1311250"/>
                    </a:xfrm>
                    <a:prstGeom prst="rect">
                      <a:avLst/>
                    </a:prstGeom>
                    <a:noFill/>
                    <a:ln w="9525">
                      <a:noFill/>
                      <a:miter lim="800000"/>
                      <a:headEnd/>
                      <a:tailEnd/>
                    </a:ln>
                  </pic:spPr>
                </pic:pic>
              </a:graphicData>
            </a:graphic>
          </wp:inline>
        </w:drawing>
      </w:r>
    </w:p>
    <w:p w:rsidR="003C0D52" w:rsidRPr="0091449F" w:rsidRDefault="003C0D52" w:rsidP="0091449F"/>
    <w:p w:rsidR="003C0D52" w:rsidRPr="00066E98" w:rsidRDefault="003C0D52" w:rsidP="0091449F">
      <w:pPr>
        <w:pStyle w:val="ListParagraph"/>
        <w:numPr>
          <w:ilvl w:val="0"/>
          <w:numId w:val="43"/>
        </w:numPr>
        <w:rPr>
          <w:b/>
        </w:rPr>
      </w:pPr>
      <w:r w:rsidRPr="00066E98">
        <w:rPr>
          <w:b/>
        </w:rPr>
        <w:t>toiture à croupe / toiture à demi-croupe</w:t>
      </w:r>
    </w:p>
    <w:p w:rsidR="003C0D52" w:rsidRPr="0091449F" w:rsidRDefault="003C0D52" w:rsidP="008F5F10">
      <w:pPr>
        <w:pStyle w:val="ListParagraph"/>
      </w:pPr>
      <w:r w:rsidRPr="0091449F">
        <w:rPr>
          <w:lang w:val="fr-LU"/>
        </w:rPr>
        <w:t>Croup</w:t>
      </w:r>
      <w:r w:rsidRPr="0091449F">
        <w:t>e : pan de toiture oblique à l’extrémité d’un comble, délimité par deux arêtes de toiture et un égout.</w:t>
      </w:r>
    </w:p>
    <w:p w:rsidR="003C0D52" w:rsidRPr="0091449F" w:rsidRDefault="003C0D52" w:rsidP="008F5F10">
      <w:pPr>
        <w:pStyle w:val="ListParagraph"/>
      </w:pPr>
      <w:r w:rsidRPr="0091449F">
        <w:t>Demi-croupe : croupe d’une toiture dont l’égout descend nettement moins bas que l’égout des pans de toiture.</w:t>
      </w:r>
    </w:p>
    <w:p w:rsidR="003C0D52" w:rsidRPr="0091449F" w:rsidRDefault="003C0D52" w:rsidP="008F5F10">
      <w:pPr>
        <w:pStyle w:val="ListParagraph"/>
      </w:pPr>
      <w:r w:rsidRPr="0091449F">
        <w:rPr>
          <w:noProof/>
          <w:lang w:eastAsia="fr-FR"/>
        </w:rPr>
        <w:drawing>
          <wp:inline distT="0" distB="0" distL="0" distR="0" wp14:anchorId="2108BBA6" wp14:editId="67138E64">
            <wp:extent cx="3112618" cy="1238098"/>
            <wp:effectExtent l="19050" t="0" r="0" b="0"/>
            <wp:docPr id="11"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17"/>
                    <a:srcRect/>
                    <a:stretch>
                      <a:fillRect/>
                    </a:stretch>
                  </pic:blipFill>
                  <pic:spPr bwMode="auto">
                    <a:xfrm>
                      <a:off x="0" y="0"/>
                      <a:ext cx="3112618" cy="1238098"/>
                    </a:xfrm>
                    <a:prstGeom prst="rect">
                      <a:avLst/>
                    </a:prstGeom>
                    <a:noFill/>
                    <a:ln w="9525">
                      <a:noFill/>
                      <a:miter lim="800000"/>
                      <a:headEnd/>
                      <a:tailEnd/>
                    </a:ln>
                  </pic:spPr>
                </pic:pic>
              </a:graphicData>
            </a:graphic>
          </wp:inline>
        </w:drawing>
      </w:r>
    </w:p>
    <w:p w:rsidR="003C0D52" w:rsidRPr="00066E98" w:rsidRDefault="003C0D52" w:rsidP="0091449F">
      <w:pPr>
        <w:pStyle w:val="ListParagraph"/>
        <w:numPr>
          <w:ilvl w:val="0"/>
          <w:numId w:val="43"/>
        </w:numPr>
        <w:rPr>
          <w:b/>
        </w:rPr>
      </w:pPr>
      <w:r w:rsidRPr="00066E98">
        <w:rPr>
          <w:b/>
        </w:rPr>
        <w:t>toiture à la Mansart</w:t>
      </w:r>
    </w:p>
    <w:p w:rsidR="003C0D52" w:rsidRPr="0091449F" w:rsidRDefault="003C0D52" w:rsidP="008F5F10">
      <w:pPr>
        <w:pStyle w:val="ListParagraph"/>
      </w:pPr>
      <w:r w:rsidRPr="0091449F">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rsidR="003C0D52" w:rsidRPr="0091449F" w:rsidRDefault="003C0D52" w:rsidP="008F5F10">
      <w:pPr>
        <w:pStyle w:val="ListParagraph"/>
      </w:pPr>
      <w:r w:rsidRPr="0091449F">
        <w:rPr>
          <w:noProof/>
          <w:lang w:eastAsia="fr-FR"/>
        </w:rPr>
        <w:drawing>
          <wp:inline distT="0" distB="0" distL="0" distR="0" wp14:anchorId="4E9EBAB3" wp14:editId="3A6D4FA7">
            <wp:extent cx="3207715" cy="1272845"/>
            <wp:effectExtent l="19050" t="0" r="0" b="0"/>
            <wp:docPr id="1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18">
                      <a:grayscl/>
                    </a:blip>
                    <a:srcRect/>
                    <a:stretch>
                      <a:fillRect/>
                    </a:stretch>
                  </pic:blipFill>
                  <pic:spPr bwMode="auto">
                    <a:xfrm>
                      <a:off x="0" y="0"/>
                      <a:ext cx="3207715" cy="1272845"/>
                    </a:xfrm>
                    <a:prstGeom prst="rect">
                      <a:avLst/>
                    </a:prstGeom>
                    <a:noFill/>
                    <a:ln w="9525">
                      <a:noFill/>
                      <a:miter lim="800000"/>
                      <a:headEnd/>
                      <a:tailEnd/>
                    </a:ln>
                  </pic:spPr>
                </pic:pic>
              </a:graphicData>
            </a:graphic>
          </wp:inline>
        </w:drawing>
      </w:r>
    </w:p>
    <w:p w:rsidR="003C0D52" w:rsidRPr="00066E98" w:rsidRDefault="003C0D52" w:rsidP="0091449F">
      <w:pPr>
        <w:pStyle w:val="ListParagraph"/>
        <w:numPr>
          <w:ilvl w:val="0"/>
          <w:numId w:val="43"/>
        </w:numPr>
        <w:rPr>
          <w:b/>
        </w:rPr>
      </w:pPr>
      <w:r w:rsidRPr="00066E98">
        <w:rPr>
          <w:b/>
        </w:rPr>
        <w:t>toiture plate</w:t>
      </w:r>
    </w:p>
    <w:p w:rsidR="003C0D52" w:rsidRPr="0091449F" w:rsidRDefault="003C0D52" w:rsidP="008F5F10">
      <w:pPr>
        <w:pStyle w:val="ListParagraph"/>
      </w:pPr>
      <w:r w:rsidRPr="0091449F">
        <w:t>Toiture à pente nulle ou faiblement inclinée, éventuellement végétalisée.</w:t>
      </w:r>
    </w:p>
    <w:p w:rsidR="003C0D52" w:rsidRPr="0091449F" w:rsidRDefault="003C0D52" w:rsidP="008F5F10">
      <w:pPr>
        <w:pStyle w:val="ListParagraph"/>
      </w:pPr>
      <w:r w:rsidRPr="0091449F">
        <w:rPr>
          <w:noProof/>
          <w:lang w:eastAsia="fr-FR"/>
        </w:rPr>
        <w:drawing>
          <wp:inline distT="0" distB="0" distL="0" distR="0" wp14:anchorId="52FE6D74" wp14:editId="05B9D25C">
            <wp:extent cx="1313078" cy="1236269"/>
            <wp:effectExtent l="19050" t="0" r="1372" b="0"/>
            <wp:docPr id="13"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19"/>
                    <a:srcRect/>
                    <a:stretch>
                      <a:fillRect/>
                    </a:stretch>
                  </pic:blipFill>
                  <pic:spPr bwMode="auto">
                    <a:xfrm>
                      <a:off x="0" y="0"/>
                      <a:ext cx="1313078" cy="1236269"/>
                    </a:xfrm>
                    <a:prstGeom prst="rect">
                      <a:avLst/>
                    </a:prstGeom>
                    <a:noFill/>
                    <a:ln w="9525">
                      <a:noFill/>
                      <a:miter lim="800000"/>
                      <a:headEnd/>
                      <a:tailEnd/>
                    </a:ln>
                  </pic:spPr>
                </pic:pic>
              </a:graphicData>
            </a:graphic>
          </wp:inline>
        </w:drawing>
      </w:r>
    </w:p>
    <w:p w:rsidR="003C0D52" w:rsidRPr="00066E98" w:rsidRDefault="003C0D52" w:rsidP="0091449F">
      <w:pPr>
        <w:pStyle w:val="ListParagraph"/>
        <w:numPr>
          <w:ilvl w:val="0"/>
          <w:numId w:val="43"/>
        </w:numPr>
        <w:rPr>
          <w:b/>
        </w:rPr>
      </w:pPr>
      <w:r w:rsidRPr="00066E98">
        <w:rPr>
          <w:b/>
        </w:rPr>
        <w:t>toiture terrasse</w:t>
      </w:r>
    </w:p>
    <w:p w:rsidR="003C0D52" w:rsidRPr="0091449F" w:rsidRDefault="003C0D52" w:rsidP="008F5F10">
      <w:pPr>
        <w:pStyle w:val="ListParagraph"/>
        <w:rPr>
          <w:noProof/>
          <w:lang w:eastAsia="de-DE"/>
        </w:rPr>
      </w:pPr>
      <w:r w:rsidRPr="0091449F">
        <w:t>Toiture plate accessible aménagée en terrasse.</w:t>
      </w:r>
    </w:p>
    <w:p w:rsidR="003C0D52" w:rsidRPr="0091449F" w:rsidRDefault="003C0D52" w:rsidP="008F5F10">
      <w:pPr>
        <w:pStyle w:val="ListParagraph"/>
      </w:pPr>
      <w:r w:rsidRPr="0091449F">
        <w:rPr>
          <w:noProof/>
          <w:lang w:eastAsia="fr-FR"/>
        </w:rPr>
        <w:drawing>
          <wp:inline distT="0" distB="0" distL="0" distR="0" wp14:anchorId="00F3C0ED" wp14:editId="223CE4FE">
            <wp:extent cx="3112618" cy="1271016"/>
            <wp:effectExtent l="19050" t="0" r="0" b="0"/>
            <wp:docPr id="14"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0"/>
                    <a:srcRect/>
                    <a:stretch>
                      <a:fillRect/>
                    </a:stretch>
                  </pic:blipFill>
                  <pic:spPr bwMode="auto">
                    <a:xfrm>
                      <a:off x="0" y="0"/>
                      <a:ext cx="3112618" cy="1271016"/>
                    </a:xfrm>
                    <a:prstGeom prst="rect">
                      <a:avLst/>
                    </a:prstGeom>
                    <a:noFill/>
                    <a:ln w="9525">
                      <a:noFill/>
                      <a:miter lim="800000"/>
                      <a:headEnd/>
                      <a:tailEnd/>
                    </a:ln>
                  </pic:spPr>
                </pic:pic>
              </a:graphicData>
            </a:graphic>
          </wp:inline>
        </w:drawing>
      </w:r>
    </w:p>
    <w:p w:rsidR="003C0D52" w:rsidRPr="00066E98" w:rsidRDefault="003C0D52" w:rsidP="0091449F">
      <w:pPr>
        <w:pStyle w:val="ListParagraph"/>
        <w:numPr>
          <w:ilvl w:val="0"/>
          <w:numId w:val="43"/>
        </w:numPr>
        <w:rPr>
          <w:b/>
        </w:rPr>
      </w:pPr>
      <w:r w:rsidRPr="00066E98">
        <w:rPr>
          <w:b/>
        </w:rPr>
        <w:t>transformation de bâtiment</w:t>
      </w:r>
    </w:p>
    <w:p w:rsidR="003C0D52" w:rsidRPr="0091449F" w:rsidRDefault="003C0D52" w:rsidP="008F5F10">
      <w:pPr>
        <w:pStyle w:val="ListParagraph"/>
      </w:pPr>
      <w:r w:rsidRPr="0091449F">
        <w:t>Ensemble de travaux concernant la distribution de locaux d’un bâtiment, sans incidence sur ses volumes extérieurs (pas d’agrandissement ni d’élévation) mais éventuellement avec percement ou remaniement de baies, lucarnes, etc.</w:t>
      </w:r>
    </w:p>
    <w:p w:rsidR="003C0D52" w:rsidRPr="00066E98" w:rsidRDefault="003C0D52" w:rsidP="0091449F">
      <w:pPr>
        <w:pStyle w:val="ListParagraph"/>
        <w:numPr>
          <w:ilvl w:val="0"/>
          <w:numId w:val="43"/>
        </w:numPr>
        <w:rPr>
          <w:b/>
        </w:rPr>
      </w:pPr>
      <w:r w:rsidRPr="00066E98">
        <w:rPr>
          <w:b/>
        </w:rPr>
        <w:t>véranda ou jardin d’hiver</w:t>
      </w:r>
    </w:p>
    <w:p w:rsidR="003C0D52" w:rsidRPr="00250D27" w:rsidRDefault="003C0D52" w:rsidP="00845990">
      <w:pPr>
        <w:ind w:left="708"/>
      </w:pPr>
      <w:r w:rsidRPr="00250D27">
        <w:t>Galerie couverte et vitrée ou semi-vitrée prolongeant un bâtiment sur une ou deux de ses façades maximum. Il peut s’agir d’un balcon fermé. Au minimum 50% des surfaces de la véranda (y c</w:t>
      </w:r>
      <w:bookmarkStart w:id="5" w:name="_GoBack"/>
      <w:bookmarkEnd w:id="5"/>
      <w:r w:rsidRPr="00250D27">
        <w:t>ompris toiture) seront vitrées.</w:t>
      </w:r>
    </w:p>
    <w:p w:rsidR="003C0D52" w:rsidRPr="00250D27" w:rsidRDefault="003C0D52" w:rsidP="00845990">
      <w:pPr>
        <w:ind w:left="708"/>
      </w:pPr>
      <w:r w:rsidRPr="00250D27">
        <w:t xml:space="preserve">La véranda peut comporter des parties en dur telles que cloisons maçonnées ou en bois. </w:t>
      </w:r>
    </w:p>
    <w:p w:rsidR="003C0D52" w:rsidRPr="00066E98" w:rsidRDefault="003C0D52" w:rsidP="0091449F">
      <w:pPr>
        <w:pStyle w:val="Formatvorlage1"/>
        <w:numPr>
          <w:ilvl w:val="0"/>
          <w:numId w:val="43"/>
        </w:numPr>
        <w:rPr>
          <w:rFonts w:asciiTheme="minorHAnsi" w:hAnsiTheme="minorHAnsi"/>
          <w:sz w:val="22"/>
          <w:szCs w:val="22"/>
        </w:rPr>
      </w:pPr>
      <w:r w:rsidRPr="00066E98">
        <w:rPr>
          <w:rFonts w:asciiTheme="minorHAnsi" w:hAnsiTheme="minorHAnsi"/>
          <w:sz w:val="22"/>
          <w:szCs w:val="22"/>
        </w:rPr>
        <w:t>verrière</w:t>
      </w:r>
    </w:p>
    <w:p w:rsidR="003C0D52" w:rsidRPr="00250D27" w:rsidRDefault="003C0D52" w:rsidP="00845990">
      <w:pPr>
        <w:ind w:left="708"/>
      </w:pPr>
      <w:r w:rsidRPr="00250D27">
        <w:t>A la différence de la véranda, la verrière est complètement vitrée et ne comprend que les structures portantes (ossature) en bois, alu, pvc ou matériau similaire, y compris éventuellement un muret de soubassement ne</w:t>
      </w:r>
      <w:r>
        <w:t xml:space="preserve"> dépassant pas une hauteur de 0,</w:t>
      </w:r>
      <w:r w:rsidRPr="00250D27">
        <w:t>50</w:t>
      </w:r>
      <w:r>
        <w:t>m</w:t>
      </w:r>
      <w:r w:rsidRPr="00250D27">
        <w:t>.</w:t>
      </w:r>
    </w:p>
    <w:sectPr w:rsidR="003C0D52" w:rsidRPr="00250D27" w:rsidSect="000C3E37">
      <w:pgSz w:w="11920" w:h="16840"/>
      <w:pgMar w:top="1000" w:right="1080" w:bottom="500" w:left="1660" w:header="818" w:footer="316"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6F59" w:rsidRDefault="00DC2F66">
      <w:pPr>
        <w:spacing w:after="0" w:line="240" w:lineRule="auto"/>
      </w:pPr>
      <w:r>
        <w:separator/>
      </w:r>
    </w:p>
  </w:endnote>
  <w:endnote w:type="continuationSeparator" w:id="0">
    <w:p w:rsidR="00A16F59" w:rsidRDefault="00DC2F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Futura Lt BT">
    <w:altName w:val="Century Gothic"/>
    <w:charset w:val="00"/>
    <w:family w:val="swiss"/>
    <w:pitch w:val="variable"/>
    <w:sig w:usb0="00000001" w:usb1="1000204A" w:usb2="00000000" w:usb3="00000000" w:csb0="0000001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6F59" w:rsidRDefault="00DC2F66">
      <w:pPr>
        <w:spacing w:after="0" w:line="240" w:lineRule="auto"/>
      </w:pPr>
      <w:r>
        <w:separator/>
      </w:r>
    </w:p>
  </w:footnote>
  <w:footnote w:type="continuationSeparator" w:id="0">
    <w:p w:rsidR="00A16F59" w:rsidRDefault="00DC2F6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5F2C8D2C"/>
    <w:lvl w:ilvl="0">
      <w:start w:val="1"/>
      <w:numFmt w:val="decimal"/>
      <w:lvlText w:val="Photo %1."/>
      <w:lvlJc w:val="left"/>
      <w:pPr>
        <w:tabs>
          <w:tab w:val="num" w:pos="720"/>
        </w:tabs>
        <w:ind w:left="360" w:hanging="360"/>
      </w:pPr>
      <w:rPr>
        <w:rFonts w:ascii="Century Gothic" w:hAnsi="Century Gothic" w:cs="Century Gothic" w:hint="default"/>
        <w:b/>
        <w:bCs/>
        <w:i w:val="0"/>
        <w:iCs w:val="0"/>
        <w:sz w:val="18"/>
        <w:szCs w:val="18"/>
      </w:rPr>
    </w:lvl>
  </w:abstractNum>
  <w:abstractNum w:abstractNumId="1">
    <w:nsid w:val="FFFFFF89"/>
    <w:multiLevelType w:val="singleLevel"/>
    <w:tmpl w:val="88D6E916"/>
    <w:lvl w:ilvl="0">
      <w:start w:val="1"/>
      <w:numFmt w:val="bullet"/>
      <w:pStyle w:val="listegraphiques"/>
      <w:lvlText w:val=""/>
      <w:lvlJc w:val="left"/>
      <w:pPr>
        <w:tabs>
          <w:tab w:val="num" w:pos="360"/>
        </w:tabs>
        <w:ind w:left="360" w:hanging="360"/>
      </w:pPr>
      <w:rPr>
        <w:rFonts w:ascii="Symbol" w:hAnsi="Symbol" w:hint="default"/>
      </w:rPr>
    </w:lvl>
  </w:abstractNum>
  <w:abstractNum w:abstractNumId="2">
    <w:nsid w:val="06CD0DCB"/>
    <w:multiLevelType w:val="hybridMultilevel"/>
    <w:tmpl w:val="BD0E55E0"/>
    <w:lvl w:ilvl="0" w:tplc="0A5E29B2">
      <w:start w:val="1"/>
      <w:numFmt w:val="bullet"/>
      <w:pStyle w:val="Aufzhlung02Dreieck"/>
      <w:lvlText w:val=""/>
      <w:lvlJc w:val="left"/>
      <w:pPr>
        <w:ind w:left="927" w:hanging="360"/>
      </w:pPr>
      <w:rPr>
        <w:rFonts w:ascii="Wingdings" w:hAnsi="Wingdings" w:hint="default"/>
        <w:strike w:val="0"/>
        <w:sz w:val="24"/>
      </w:rPr>
    </w:lvl>
    <w:lvl w:ilvl="1" w:tplc="04070003">
      <w:start w:val="1"/>
      <w:numFmt w:val="bullet"/>
      <w:lvlText w:val="o"/>
      <w:lvlJc w:val="left"/>
      <w:pPr>
        <w:tabs>
          <w:tab w:val="num" w:pos="1553"/>
        </w:tabs>
        <w:ind w:left="1553" w:hanging="360"/>
      </w:pPr>
      <w:rPr>
        <w:rFonts w:ascii="Courier New" w:hAnsi="Courier New" w:cs="Courier New" w:hint="default"/>
      </w:rPr>
    </w:lvl>
    <w:lvl w:ilvl="2" w:tplc="04070005">
      <w:start w:val="1"/>
      <w:numFmt w:val="bullet"/>
      <w:lvlText w:val=""/>
      <w:lvlJc w:val="left"/>
      <w:pPr>
        <w:tabs>
          <w:tab w:val="num" w:pos="2273"/>
        </w:tabs>
        <w:ind w:left="2273" w:hanging="360"/>
      </w:pPr>
      <w:rPr>
        <w:rFonts w:ascii="Wingdings" w:hAnsi="Wingdings" w:hint="default"/>
      </w:rPr>
    </w:lvl>
    <w:lvl w:ilvl="3" w:tplc="04070001" w:tentative="1">
      <w:start w:val="1"/>
      <w:numFmt w:val="bullet"/>
      <w:lvlText w:val=""/>
      <w:lvlJc w:val="left"/>
      <w:pPr>
        <w:tabs>
          <w:tab w:val="num" w:pos="2993"/>
        </w:tabs>
        <w:ind w:left="2993" w:hanging="360"/>
      </w:pPr>
      <w:rPr>
        <w:rFonts w:ascii="Symbol" w:hAnsi="Symbol" w:hint="default"/>
      </w:rPr>
    </w:lvl>
    <w:lvl w:ilvl="4" w:tplc="04070003" w:tentative="1">
      <w:start w:val="1"/>
      <w:numFmt w:val="bullet"/>
      <w:lvlText w:val="o"/>
      <w:lvlJc w:val="left"/>
      <w:pPr>
        <w:tabs>
          <w:tab w:val="num" w:pos="3713"/>
        </w:tabs>
        <w:ind w:left="3713" w:hanging="360"/>
      </w:pPr>
      <w:rPr>
        <w:rFonts w:ascii="Courier New" w:hAnsi="Courier New" w:cs="Courier New" w:hint="default"/>
      </w:rPr>
    </w:lvl>
    <w:lvl w:ilvl="5" w:tplc="04070005" w:tentative="1">
      <w:start w:val="1"/>
      <w:numFmt w:val="bullet"/>
      <w:lvlText w:val=""/>
      <w:lvlJc w:val="left"/>
      <w:pPr>
        <w:tabs>
          <w:tab w:val="num" w:pos="4433"/>
        </w:tabs>
        <w:ind w:left="4433" w:hanging="360"/>
      </w:pPr>
      <w:rPr>
        <w:rFonts w:ascii="Wingdings" w:hAnsi="Wingdings" w:hint="default"/>
      </w:rPr>
    </w:lvl>
    <w:lvl w:ilvl="6" w:tplc="04070001" w:tentative="1">
      <w:start w:val="1"/>
      <w:numFmt w:val="bullet"/>
      <w:lvlText w:val=""/>
      <w:lvlJc w:val="left"/>
      <w:pPr>
        <w:tabs>
          <w:tab w:val="num" w:pos="5153"/>
        </w:tabs>
        <w:ind w:left="5153" w:hanging="360"/>
      </w:pPr>
      <w:rPr>
        <w:rFonts w:ascii="Symbol" w:hAnsi="Symbol" w:hint="default"/>
      </w:rPr>
    </w:lvl>
    <w:lvl w:ilvl="7" w:tplc="04070003" w:tentative="1">
      <w:start w:val="1"/>
      <w:numFmt w:val="bullet"/>
      <w:lvlText w:val="o"/>
      <w:lvlJc w:val="left"/>
      <w:pPr>
        <w:tabs>
          <w:tab w:val="num" w:pos="5873"/>
        </w:tabs>
        <w:ind w:left="5873" w:hanging="360"/>
      </w:pPr>
      <w:rPr>
        <w:rFonts w:ascii="Courier New" w:hAnsi="Courier New" w:cs="Courier New" w:hint="default"/>
      </w:rPr>
    </w:lvl>
    <w:lvl w:ilvl="8" w:tplc="04070005" w:tentative="1">
      <w:start w:val="1"/>
      <w:numFmt w:val="bullet"/>
      <w:lvlText w:val=""/>
      <w:lvlJc w:val="left"/>
      <w:pPr>
        <w:tabs>
          <w:tab w:val="num" w:pos="6593"/>
        </w:tabs>
        <w:ind w:left="6593" w:hanging="360"/>
      </w:pPr>
      <w:rPr>
        <w:rFonts w:ascii="Wingdings" w:hAnsi="Wingdings" w:hint="default"/>
      </w:rPr>
    </w:lvl>
  </w:abstractNum>
  <w:abstractNum w:abstractNumId="3">
    <w:nsid w:val="0E632E81"/>
    <w:multiLevelType w:val="hybridMultilevel"/>
    <w:tmpl w:val="9ABA67A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49D7C28"/>
    <w:multiLevelType w:val="hybridMultilevel"/>
    <w:tmpl w:val="CB0ADD4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nsid w:val="191E54E4"/>
    <w:multiLevelType w:val="hybridMultilevel"/>
    <w:tmpl w:val="D85832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C686C6F"/>
    <w:multiLevelType w:val="hybridMultilevel"/>
    <w:tmpl w:val="560C70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DB60CCA"/>
    <w:multiLevelType w:val="hybridMultilevel"/>
    <w:tmpl w:val="B122DCB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4812F0A"/>
    <w:multiLevelType w:val="hybridMultilevel"/>
    <w:tmpl w:val="A8BE048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8947BB9"/>
    <w:multiLevelType w:val="hybridMultilevel"/>
    <w:tmpl w:val="706C809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nsid w:val="28E04756"/>
    <w:multiLevelType w:val="hybridMultilevel"/>
    <w:tmpl w:val="C0BC7B1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1">
    <w:nsid w:val="28FE59F8"/>
    <w:multiLevelType w:val="hybridMultilevel"/>
    <w:tmpl w:val="7B7A961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nsid w:val="2B7431EF"/>
    <w:multiLevelType w:val="hybridMultilevel"/>
    <w:tmpl w:val="9E22EDFA"/>
    <w:lvl w:ilvl="0" w:tplc="9800E19E">
      <w:start w:val="1"/>
      <w:numFmt w:val="lowerLetter"/>
      <w:pStyle w:val="Nummerierunga"/>
      <w:lvlText w:val="%1."/>
      <w:lvlJc w:val="left"/>
      <w:pPr>
        <w:ind w:left="360" w:hanging="360"/>
      </w:pPr>
      <w:rPr>
        <w:rFonts w:cs="Times New Roman"/>
        <w:b/>
      </w:rPr>
    </w:lvl>
    <w:lvl w:ilvl="1" w:tplc="0746861A">
      <w:start w:val="1"/>
      <w:numFmt w:val="lowerLetter"/>
      <w:lvlText w:val="%2."/>
      <w:lvlJc w:val="left"/>
      <w:pPr>
        <w:ind w:left="1080" w:hanging="360"/>
      </w:pPr>
      <w:rPr>
        <w:rFonts w:cs="Times New Roman"/>
      </w:rPr>
    </w:lvl>
    <w:lvl w:ilvl="2" w:tplc="18F8506E">
      <w:start w:val="1"/>
      <w:numFmt w:val="lowerRoman"/>
      <w:lvlText w:val="%3."/>
      <w:lvlJc w:val="right"/>
      <w:pPr>
        <w:ind w:left="1800" w:hanging="180"/>
      </w:pPr>
      <w:rPr>
        <w:rFonts w:cs="Times New Roman"/>
      </w:rPr>
    </w:lvl>
    <w:lvl w:ilvl="3" w:tplc="224C05A4">
      <w:start w:val="1"/>
      <w:numFmt w:val="decimal"/>
      <w:lvlText w:val="%4."/>
      <w:lvlJc w:val="left"/>
      <w:pPr>
        <w:ind w:left="2520" w:hanging="360"/>
      </w:pPr>
      <w:rPr>
        <w:rFonts w:cs="Times New Roman"/>
      </w:rPr>
    </w:lvl>
    <w:lvl w:ilvl="4" w:tplc="C2E4183A">
      <w:start w:val="1"/>
      <w:numFmt w:val="lowerLetter"/>
      <w:lvlText w:val="%5."/>
      <w:lvlJc w:val="left"/>
      <w:pPr>
        <w:ind w:left="3240" w:hanging="360"/>
      </w:pPr>
      <w:rPr>
        <w:rFonts w:cs="Times New Roman"/>
      </w:rPr>
    </w:lvl>
    <w:lvl w:ilvl="5" w:tplc="BEB4757A">
      <w:start w:val="1"/>
      <w:numFmt w:val="lowerRoman"/>
      <w:lvlText w:val="%6."/>
      <w:lvlJc w:val="right"/>
      <w:pPr>
        <w:ind w:left="3960" w:hanging="180"/>
      </w:pPr>
      <w:rPr>
        <w:rFonts w:cs="Times New Roman"/>
      </w:rPr>
    </w:lvl>
    <w:lvl w:ilvl="6" w:tplc="63A2DA20">
      <w:start w:val="1"/>
      <w:numFmt w:val="decimal"/>
      <w:lvlText w:val="%7."/>
      <w:lvlJc w:val="left"/>
      <w:pPr>
        <w:ind w:left="4680" w:hanging="360"/>
      </w:pPr>
      <w:rPr>
        <w:rFonts w:cs="Times New Roman"/>
      </w:rPr>
    </w:lvl>
    <w:lvl w:ilvl="7" w:tplc="7E54DEC8">
      <w:start w:val="1"/>
      <w:numFmt w:val="lowerLetter"/>
      <w:lvlText w:val="%8."/>
      <w:lvlJc w:val="left"/>
      <w:pPr>
        <w:ind w:left="5400" w:hanging="360"/>
      </w:pPr>
      <w:rPr>
        <w:rFonts w:cs="Times New Roman"/>
      </w:rPr>
    </w:lvl>
    <w:lvl w:ilvl="8" w:tplc="2AB81A58">
      <w:start w:val="1"/>
      <w:numFmt w:val="lowerRoman"/>
      <w:lvlText w:val="%9."/>
      <w:lvlJc w:val="right"/>
      <w:pPr>
        <w:ind w:left="6120" w:hanging="180"/>
      </w:pPr>
      <w:rPr>
        <w:rFonts w:cs="Times New Roman"/>
      </w:rPr>
    </w:lvl>
  </w:abstractNum>
  <w:abstractNum w:abstractNumId="13">
    <w:nsid w:val="310004E6"/>
    <w:multiLevelType w:val="hybridMultilevel"/>
    <w:tmpl w:val="3556A5E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nsid w:val="312339F6"/>
    <w:multiLevelType w:val="hybridMultilevel"/>
    <w:tmpl w:val="C05E657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nsid w:val="3128774B"/>
    <w:multiLevelType w:val="hybridMultilevel"/>
    <w:tmpl w:val="91FCEAD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nsid w:val="33BB4115"/>
    <w:multiLevelType w:val="hybridMultilevel"/>
    <w:tmpl w:val="0212EF60"/>
    <w:lvl w:ilvl="0" w:tplc="B824E060">
      <w:start w:val="1"/>
      <w:numFmt w:val="bullet"/>
      <w:pStyle w:val="Aufzhlung01Pfeil"/>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35E9799F"/>
    <w:multiLevelType w:val="hybridMultilevel"/>
    <w:tmpl w:val="3F5C11F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3677410E"/>
    <w:multiLevelType w:val="hybridMultilevel"/>
    <w:tmpl w:val="FF9CBF1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nsid w:val="38A711A1"/>
    <w:multiLevelType w:val="hybridMultilevel"/>
    <w:tmpl w:val="62E2D364"/>
    <w:lvl w:ilvl="0" w:tplc="7D827EF0">
      <w:start w:val="1"/>
      <w:numFmt w:val="decimal"/>
      <w:pStyle w:val="Heading4"/>
      <w:lvlText w:val="Art. %1"/>
      <w:lvlJc w:val="left"/>
      <w:pPr>
        <w:ind w:left="7023" w:hanging="360"/>
      </w:pPr>
      <w:rPr>
        <w:rFonts w:hint="default"/>
        <w:b/>
        <w:bCs w:val="0"/>
        <w:i w:val="0"/>
        <w:iCs w:val="0"/>
        <w:caps w:val="0"/>
        <w:smallCaps w:val="0"/>
        <w:strike w:val="0"/>
        <w:dstrike w:val="0"/>
        <w:noProof w:val="0"/>
        <w:vanish w:val="0"/>
        <w:color w:val="auto"/>
        <w:spacing w:val="0"/>
        <w:kern w:val="0"/>
        <w:position w:val="0"/>
        <w:u w:val="none"/>
        <w:vertAlign w:val="baseline"/>
        <w:em w:val="none"/>
      </w:rPr>
    </w:lvl>
    <w:lvl w:ilvl="1" w:tplc="040C0003">
      <w:start w:val="1"/>
      <w:numFmt w:val="bullet"/>
      <w:lvlText w:val="o"/>
      <w:lvlJc w:val="left"/>
      <w:pPr>
        <w:tabs>
          <w:tab w:val="num" w:pos="6685"/>
        </w:tabs>
        <w:ind w:left="6685" w:hanging="360"/>
      </w:pPr>
      <w:rPr>
        <w:rFonts w:ascii="Courier New" w:hAnsi="Courier New" w:hint="default"/>
        <w:b/>
        <w:i w:val="0"/>
        <w:color w:val="auto"/>
        <w:sz w:val="20"/>
      </w:rPr>
    </w:lvl>
    <w:lvl w:ilvl="2" w:tplc="0409001B">
      <w:start w:val="1"/>
      <w:numFmt w:val="lowerRoman"/>
      <w:lvlText w:val="%3."/>
      <w:lvlJc w:val="right"/>
      <w:pPr>
        <w:tabs>
          <w:tab w:val="num" w:pos="7405"/>
        </w:tabs>
        <w:ind w:left="7405" w:hanging="180"/>
      </w:pPr>
      <w:rPr>
        <w:rFonts w:cs="Times New Roman"/>
      </w:rPr>
    </w:lvl>
    <w:lvl w:ilvl="3" w:tplc="0409000F">
      <w:start w:val="1"/>
      <w:numFmt w:val="decimal"/>
      <w:lvlText w:val="%4."/>
      <w:lvlJc w:val="left"/>
      <w:pPr>
        <w:tabs>
          <w:tab w:val="num" w:pos="8125"/>
        </w:tabs>
        <w:ind w:left="8125" w:hanging="360"/>
      </w:pPr>
      <w:rPr>
        <w:rFonts w:cs="Times New Roman"/>
      </w:rPr>
    </w:lvl>
    <w:lvl w:ilvl="4" w:tplc="04090019">
      <w:start w:val="1"/>
      <w:numFmt w:val="lowerLetter"/>
      <w:lvlText w:val="%5."/>
      <w:lvlJc w:val="left"/>
      <w:pPr>
        <w:tabs>
          <w:tab w:val="num" w:pos="8845"/>
        </w:tabs>
        <w:ind w:left="8845" w:hanging="360"/>
      </w:pPr>
      <w:rPr>
        <w:rFonts w:cs="Times New Roman"/>
      </w:rPr>
    </w:lvl>
    <w:lvl w:ilvl="5" w:tplc="0409001B">
      <w:start w:val="1"/>
      <w:numFmt w:val="lowerRoman"/>
      <w:lvlText w:val="%6."/>
      <w:lvlJc w:val="right"/>
      <w:pPr>
        <w:tabs>
          <w:tab w:val="num" w:pos="9565"/>
        </w:tabs>
        <w:ind w:left="9565" w:hanging="180"/>
      </w:pPr>
      <w:rPr>
        <w:rFonts w:cs="Times New Roman"/>
      </w:rPr>
    </w:lvl>
    <w:lvl w:ilvl="6" w:tplc="0409000F">
      <w:start w:val="1"/>
      <w:numFmt w:val="decimal"/>
      <w:lvlText w:val="%7."/>
      <w:lvlJc w:val="left"/>
      <w:pPr>
        <w:tabs>
          <w:tab w:val="num" w:pos="10285"/>
        </w:tabs>
        <w:ind w:left="10285" w:hanging="360"/>
      </w:pPr>
      <w:rPr>
        <w:rFonts w:cs="Times New Roman"/>
      </w:rPr>
    </w:lvl>
    <w:lvl w:ilvl="7" w:tplc="04090019">
      <w:start w:val="1"/>
      <w:numFmt w:val="lowerLetter"/>
      <w:lvlText w:val="%8."/>
      <w:lvlJc w:val="left"/>
      <w:pPr>
        <w:tabs>
          <w:tab w:val="num" w:pos="11005"/>
        </w:tabs>
        <w:ind w:left="11005" w:hanging="360"/>
      </w:pPr>
      <w:rPr>
        <w:rFonts w:cs="Times New Roman"/>
      </w:rPr>
    </w:lvl>
    <w:lvl w:ilvl="8" w:tplc="0409001B">
      <w:start w:val="1"/>
      <w:numFmt w:val="lowerRoman"/>
      <w:lvlText w:val="%9."/>
      <w:lvlJc w:val="right"/>
      <w:pPr>
        <w:tabs>
          <w:tab w:val="num" w:pos="11725"/>
        </w:tabs>
        <w:ind w:left="11725" w:hanging="180"/>
      </w:pPr>
      <w:rPr>
        <w:rFonts w:cs="Times New Roman"/>
      </w:rPr>
    </w:lvl>
  </w:abstractNum>
  <w:abstractNum w:abstractNumId="20">
    <w:nsid w:val="41286D03"/>
    <w:multiLevelType w:val="hybridMultilevel"/>
    <w:tmpl w:val="9C0C28C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42F16648"/>
    <w:multiLevelType w:val="hybridMultilevel"/>
    <w:tmpl w:val="311446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6AC73DC"/>
    <w:multiLevelType w:val="hybridMultilevel"/>
    <w:tmpl w:val="07082AB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471F4007"/>
    <w:multiLevelType w:val="hybridMultilevel"/>
    <w:tmpl w:val="2B303F0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4">
    <w:nsid w:val="4B455062"/>
    <w:multiLevelType w:val="hybridMultilevel"/>
    <w:tmpl w:val="618CCED8"/>
    <w:lvl w:ilvl="0" w:tplc="E418F438">
      <w:start w:val="1"/>
      <w:numFmt w:val="upperRoman"/>
      <w:lvlText w:val="Titre %1"/>
      <w:lvlJc w:val="left"/>
      <w:pPr>
        <w:ind w:left="3903" w:hanging="360"/>
      </w:pPr>
      <w:rPr>
        <w:rFonts w:ascii="Futura Lt BT" w:hAnsi="Futura Lt BT" w:hint="default"/>
        <w:b/>
        <w:i w:val="0"/>
        <w:caps/>
        <w:vanish w:val="0"/>
        <w:sz w:val="28"/>
        <w:szCs w:val="28"/>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4BDC6DC2"/>
    <w:multiLevelType w:val="hybridMultilevel"/>
    <w:tmpl w:val="0F54905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nsid w:val="4D9E6D27"/>
    <w:multiLevelType w:val="hybridMultilevel"/>
    <w:tmpl w:val="8E3862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FD974B7"/>
    <w:multiLevelType w:val="hybridMultilevel"/>
    <w:tmpl w:val="5284E12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8">
    <w:nsid w:val="524F7519"/>
    <w:multiLevelType w:val="hybridMultilevel"/>
    <w:tmpl w:val="8DD0DDD2"/>
    <w:lvl w:ilvl="0" w:tplc="6122E7C4">
      <w:start w:val="1"/>
      <w:numFmt w:val="decimal"/>
      <w:pStyle w:val="Formatvorlage1"/>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start w:val="1"/>
      <w:numFmt w:val="decimal"/>
      <w:lvlText w:val="%7."/>
      <w:lvlJc w:val="left"/>
      <w:pPr>
        <w:ind w:left="5040" w:hanging="360"/>
      </w:pPr>
      <w:rPr>
        <w:rFonts w:cs="Times New Roman"/>
      </w:rPr>
    </w:lvl>
    <w:lvl w:ilvl="7" w:tplc="040C0019">
      <w:start w:val="1"/>
      <w:numFmt w:val="lowerLetter"/>
      <w:lvlText w:val="%8."/>
      <w:lvlJc w:val="left"/>
      <w:pPr>
        <w:ind w:left="5760" w:hanging="360"/>
      </w:pPr>
      <w:rPr>
        <w:rFonts w:cs="Times New Roman"/>
      </w:rPr>
    </w:lvl>
    <w:lvl w:ilvl="8" w:tplc="040C001B">
      <w:start w:val="1"/>
      <w:numFmt w:val="lowerRoman"/>
      <w:lvlText w:val="%9."/>
      <w:lvlJc w:val="right"/>
      <w:pPr>
        <w:ind w:left="6480" w:hanging="180"/>
      </w:pPr>
      <w:rPr>
        <w:rFonts w:cs="Times New Roman"/>
      </w:rPr>
    </w:lvl>
  </w:abstractNum>
  <w:abstractNum w:abstractNumId="29">
    <w:nsid w:val="575B187E"/>
    <w:multiLevelType w:val="hybridMultilevel"/>
    <w:tmpl w:val="7D5828C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nsid w:val="5A4676AA"/>
    <w:multiLevelType w:val="hybridMultilevel"/>
    <w:tmpl w:val="304E9F4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C9801E4"/>
    <w:multiLevelType w:val="hybridMultilevel"/>
    <w:tmpl w:val="7C14839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2">
    <w:nsid w:val="622331B2"/>
    <w:multiLevelType w:val="hybridMultilevel"/>
    <w:tmpl w:val="77A8EE8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3">
    <w:nsid w:val="64973C9F"/>
    <w:multiLevelType w:val="hybridMultilevel"/>
    <w:tmpl w:val="D5F22F9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66051151"/>
    <w:multiLevelType w:val="hybridMultilevel"/>
    <w:tmpl w:val="EF8ECD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7742BB8"/>
    <w:multiLevelType w:val="hybridMultilevel"/>
    <w:tmpl w:val="D946FDC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68141811"/>
    <w:multiLevelType w:val="hybridMultilevel"/>
    <w:tmpl w:val="113EF4F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6B562391"/>
    <w:multiLevelType w:val="hybridMultilevel"/>
    <w:tmpl w:val="7856FA0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6D7871BD"/>
    <w:multiLevelType w:val="hybridMultilevel"/>
    <w:tmpl w:val="4CF84CF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6ED93B11"/>
    <w:multiLevelType w:val="hybridMultilevel"/>
    <w:tmpl w:val="53CAED9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nsid w:val="6FC350ED"/>
    <w:multiLevelType w:val="hybridMultilevel"/>
    <w:tmpl w:val="9140D30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79CB2115"/>
    <w:multiLevelType w:val="hybridMultilevel"/>
    <w:tmpl w:val="A2CAD04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7E6A0B6D"/>
    <w:multiLevelType w:val="hybridMultilevel"/>
    <w:tmpl w:val="04EC13B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9"/>
  </w:num>
  <w:num w:numId="2">
    <w:abstractNumId w:val="12"/>
    <w:lvlOverride w:ilvl="0">
      <w:startOverride w:val="1"/>
    </w:lvlOverride>
  </w:num>
  <w:num w:numId="3">
    <w:abstractNumId w:val="16"/>
  </w:num>
  <w:num w:numId="4">
    <w:abstractNumId w:val="1"/>
  </w:num>
  <w:num w:numId="5">
    <w:abstractNumId w:val="2"/>
  </w:num>
  <w:num w:numId="6">
    <w:abstractNumId w:val="33"/>
  </w:num>
  <w:num w:numId="7">
    <w:abstractNumId w:val="14"/>
  </w:num>
  <w:num w:numId="8">
    <w:abstractNumId w:val="10"/>
  </w:num>
  <w:num w:numId="9">
    <w:abstractNumId w:val="8"/>
  </w:num>
  <w:num w:numId="10">
    <w:abstractNumId w:val="5"/>
  </w:num>
  <w:num w:numId="11">
    <w:abstractNumId w:val="7"/>
  </w:num>
  <w:num w:numId="12">
    <w:abstractNumId w:val="13"/>
  </w:num>
  <w:num w:numId="13">
    <w:abstractNumId w:val="22"/>
  </w:num>
  <w:num w:numId="14">
    <w:abstractNumId w:val="32"/>
  </w:num>
  <w:num w:numId="15">
    <w:abstractNumId w:val="42"/>
  </w:num>
  <w:num w:numId="16">
    <w:abstractNumId w:val="27"/>
  </w:num>
  <w:num w:numId="17">
    <w:abstractNumId w:val="39"/>
  </w:num>
  <w:num w:numId="18">
    <w:abstractNumId w:val="25"/>
  </w:num>
  <w:num w:numId="19">
    <w:abstractNumId w:val="37"/>
  </w:num>
  <w:num w:numId="20">
    <w:abstractNumId w:val="38"/>
  </w:num>
  <w:num w:numId="21">
    <w:abstractNumId w:val="36"/>
  </w:num>
  <w:num w:numId="22">
    <w:abstractNumId w:val="18"/>
  </w:num>
  <w:num w:numId="23">
    <w:abstractNumId w:val="9"/>
  </w:num>
  <w:num w:numId="24">
    <w:abstractNumId w:val="0"/>
  </w:num>
  <w:num w:numId="25">
    <w:abstractNumId w:val="24"/>
  </w:num>
  <w:num w:numId="26">
    <w:abstractNumId w:val="12"/>
  </w:num>
  <w:num w:numId="27">
    <w:abstractNumId w:val="30"/>
  </w:num>
  <w:num w:numId="28">
    <w:abstractNumId w:val="4"/>
  </w:num>
  <w:num w:numId="29">
    <w:abstractNumId w:val="11"/>
  </w:num>
  <w:num w:numId="30">
    <w:abstractNumId w:val="20"/>
  </w:num>
  <w:num w:numId="31">
    <w:abstractNumId w:val="15"/>
  </w:num>
  <w:num w:numId="32">
    <w:abstractNumId w:val="23"/>
  </w:num>
  <w:num w:numId="33">
    <w:abstractNumId w:val="26"/>
  </w:num>
  <w:num w:numId="34">
    <w:abstractNumId w:val="3"/>
  </w:num>
  <w:num w:numId="35">
    <w:abstractNumId w:val="40"/>
  </w:num>
  <w:num w:numId="36">
    <w:abstractNumId w:val="31"/>
  </w:num>
  <w:num w:numId="37">
    <w:abstractNumId w:val="21"/>
  </w:num>
  <w:num w:numId="38">
    <w:abstractNumId w:val="35"/>
  </w:num>
  <w:num w:numId="39">
    <w:abstractNumId w:val="41"/>
  </w:num>
  <w:num w:numId="40">
    <w:abstractNumId w:val="28"/>
  </w:num>
  <w:num w:numId="41">
    <w:abstractNumId w:val="34"/>
  </w:num>
  <w:num w:numId="42">
    <w:abstractNumId w:val="17"/>
  </w:num>
  <w:num w:numId="43">
    <w:abstractNumId w:val="6"/>
  </w:num>
  <w:num w:numId="44">
    <w:abstractNumId w:val="2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3E37"/>
    <w:rsid w:val="00066E98"/>
    <w:rsid w:val="000C3E37"/>
    <w:rsid w:val="001A221C"/>
    <w:rsid w:val="00292A26"/>
    <w:rsid w:val="002970F2"/>
    <w:rsid w:val="002F1EF5"/>
    <w:rsid w:val="003651F3"/>
    <w:rsid w:val="00382DC8"/>
    <w:rsid w:val="003C0D52"/>
    <w:rsid w:val="00542F19"/>
    <w:rsid w:val="005E00DB"/>
    <w:rsid w:val="007071A3"/>
    <w:rsid w:val="00752865"/>
    <w:rsid w:val="007B41FD"/>
    <w:rsid w:val="00845990"/>
    <w:rsid w:val="00863670"/>
    <w:rsid w:val="008D4BF7"/>
    <w:rsid w:val="008F5F10"/>
    <w:rsid w:val="0091449F"/>
    <w:rsid w:val="00971492"/>
    <w:rsid w:val="009A781D"/>
    <w:rsid w:val="00A16F59"/>
    <w:rsid w:val="00A50FF7"/>
    <w:rsid w:val="00A71F33"/>
    <w:rsid w:val="00A921EA"/>
    <w:rsid w:val="00AA5F36"/>
    <w:rsid w:val="00AA6EFB"/>
    <w:rsid w:val="00C10389"/>
    <w:rsid w:val="00C14AC1"/>
    <w:rsid w:val="00CD3AED"/>
    <w:rsid w:val="00DC2F66"/>
    <w:rsid w:val="00DD59B6"/>
    <w:rsid w:val="00ED405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lang w:eastAsia="en-US"/>
    </w:rPr>
  </w:style>
  <w:style w:type="paragraph" w:styleId="Heading1">
    <w:name w:val="heading 1"/>
    <w:basedOn w:val="Normal"/>
    <w:next w:val="Normal"/>
    <w:link w:val="Heading1Char"/>
    <w:uiPriority w:val="9"/>
    <w:qFormat/>
    <w:rsid w:val="00A50FF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4">
    <w:name w:val="heading 4"/>
    <w:aliases w:val="h4"/>
    <w:basedOn w:val="Normal"/>
    <w:next w:val="Normal"/>
    <w:link w:val="Heading4Char"/>
    <w:uiPriority w:val="99"/>
    <w:qFormat/>
    <w:rsid w:val="00C14AC1"/>
    <w:pPr>
      <w:keepNext/>
      <w:numPr>
        <w:numId w:val="1"/>
      </w:numPr>
      <w:pBdr>
        <w:bottom w:val="single" w:sz="4" w:space="1" w:color="auto"/>
      </w:pBdr>
      <w:tabs>
        <w:tab w:val="left" w:pos="714"/>
        <w:tab w:val="left" w:pos="1134"/>
      </w:tabs>
      <w:spacing w:before="360" w:after="120" w:line="288" w:lineRule="auto"/>
      <w:ind w:left="357" w:hanging="357"/>
      <w:jc w:val="both"/>
      <w:outlineLvl w:val="3"/>
    </w:pPr>
    <w:rPr>
      <w:rFonts w:ascii="Futura Lt BT" w:eastAsia="Times New Roman" w:hAnsi="Futura Lt BT" w:cs="Arial"/>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rsid w:val="00A50FF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A50FF7"/>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Heading1Char">
    <w:name w:val="Heading 1 Char"/>
    <w:basedOn w:val="DefaultParagraphFont"/>
    <w:link w:val="Heading1"/>
    <w:uiPriority w:val="9"/>
    <w:rsid w:val="00A50FF7"/>
    <w:rPr>
      <w:rFonts w:asciiTheme="majorHAnsi" w:eastAsiaTheme="majorEastAsia" w:hAnsiTheme="majorHAnsi" w:cstheme="majorBidi"/>
      <w:b/>
      <w:bCs/>
      <w:color w:val="365F91" w:themeColor="accent1" w:themeShade="BF"/>
      <w:sz w:val="28"/>
      <w:szCs w:val="28"/>
      <w:lang w:eastAsia="en-US"/>
    </w:rPr>
  </w:style>
  <w:style w:type="paragraph" w:styleId="ListParagraph">
    <w:name w:val="List Paragraph"/>
    <w:basedOn w:val="Normal"/>
    <w:uiPriority w:val="34"/>
    <w:qFormat/>
    <w:rsid w:val="002970F2"/>
    <w:pPr>
      <w:ind w:left="720"/>
      <w:contextualSpacing/>
    </w:pPr>
  </w:style>
  <w:style w:type="character" w:customStyle="1" w:styleId="Heading4Char">
    <w:name w:val="Heading 4 Char"/>
    <w:aliases w:val="h4 Char"/>
    <w:basedOn w:val="DefaultParagraphFont"/>
    <w:link w:val="Heading4"/>
    <w:uiPriority w:val="99"/>
    <w:rsid w:val="00C14AC1"/>
    <w:rPr>
      <w:rFonts w:ascii="Futura Lt BT" w:eastAsia="Times New Roman" w:hAnsi="Futura Lt BT" w:cs="Arial"/>
      <w:b/>
      <w:bCs/>
    </w:rPr>
  </w:style>
  <w:style w:type="paragraph" w:customStyle="1" w:styleId="arial">
    <w:name w:val="arial"/>
    <w:basedOn w:val="Normal"/>
    <w:link w:val="arialCar"/>
    <w:uiPriority w:val="99"/>
    <w:rsid w:val="00C14AC1"/>
    <w:pPr>
      <w:tabs>
        <w:tab w:val="center" w:pos="4153"/>
        <w:tab w:val="right" w:pos="8306"/>
      </w:tabs>
      <w:spacing w:after="120" w:line="288" w:lineRule="auto"/>
      <w:jc w:val="both"/>
    </w:pPr>
    <w:rPr>
      <w:rFonts w:ascii="Arial" w:eastAsia="Times New Roman" w:hAnsi="Arial"/>
      <w:i/>
      <w:smallCaps/>
      <w:sz w:val="24"/>
      <w:szCs w:val="20"/>
      <w:lang w:val="fr-LU" w:eastAsia="fr-FR"/>
    </w:rPr>
  </w:style>
  <w:style w:type="character" w:customStyle="1" w:styleId="arialCar">
    <w:name w:val="arial Car"/>
    <w:link w:val="arial"/>
    <w:uiPriority w:val="99"/>
    <w:locked/>
    <w:rsid w:val="00C14AC1"/>
    <w:rPr>
      <w:rFonts w:ascii="Arial" w:eastAsia="Times New Roman" w:hAnsi="Arial"/>
      <w:i/>
      <w:smallCaps/>
      <w:sz w:val="24"/>
      <w:lang w:val="fr-LU"/>
    </w:rPr>
  </w:style>
  <w:style w:type="paragraph" w:customStyle="1" w:styleId="Aufzhlung01Pfeil">
    <w:name w:val="Aufzählung 01 Pfeil"/>
    <w:link w:val="Aufzhlung01PfeilZchn"/>
    <w:autoRedefine/>
    <w:qFormat/>
    <w:rsid w:val="00C14AC1"/>
    <w:pPr>
      <w:numPr>
        <w:numId w:val="3"/>
      </w:numPr>
      <w:spacing w:after="120" w:line="288" w:lineRule="auto"/>
      <w:ind w:left="357" w:hanging="357"/>
    </w:pPr>
    <w:rPr>
      <w:rFonts w:ascii="Futura Lt BT" w:eastAsia="Times New Roman" w:hAnsi="Futura Lt BT"/>
      <w:lang w:eastAsia="de-DE"/>
    </w:rPr>
  </w:style>
  <w:style w:type="paragraph" w:customStyle="1" w:styleId="Nummerierunga">
    <w:name w:val="Nummerierung_a."/>
    <w:basedOn w:val="arial"/>
    <w:link w:val="NummerierungaZchn"/>
    <w:qFormat/>
    <w:rsid w:val="00C14AC1"/>
    <w:pPr>
      <w:numPr>
        <w:numId w:val="2"/>
      </w:numPr>
      <w:tabs>
        <w:tab w:val="clear" w:pos="4153"/>
        <w:tab w:val="clear" w:pos="8306"/>
        <w:tab w:val="left" w:pos="567"/>
      </w:tabs>
      <w:spacing w:before="240"/>
    </w:pPr>
    <w:rPr>
      <w:rFonts w:ascii="Futura Lt BT" w:hAnsi="Futura Lt BT"/>
      <w:b/>
      <w:bCs/>
      <w:i w:val="0"/>
      <w:iCs/>
      <w:smallCaps w:val="0"/>
    </w:rPr>
  </w:style>
  <w:style w:type="paragraph" w:customStyle="1" w:styleId="Einzug1">
    <w:name w:val="Einzug_1"/>
    <w:basedOn w:val="Normal"/>
    <w:link w:val="Einzug1Zchn"/>
    <w:qFormat/>
    <w:rsid w:val="00C14AC1"/>
    <w:pPr>
      <w:spacing w:before="120" w:after="120" w:line="288" w:lineRule="auto"/>
      <w:ind w:left="357"/>
      <w:jc w:val="both"/>
    </w:pPr>
    <w:rPr>
      <w:rFonts w:ascii="Futura Lt BT" w:eastAsia="Times New Roman" w:hAnsi="Futura Lt BT" w:cs="Century Gothic"/>
      <w:sz w:val="20"/>
      <w:szCs w:val="20"/>
      <w:lang w:eastAsia="fr-FR"/>
    </w:rPr>
  </w:style>
  <w:style w:type="character" w:customStyle="1" w:styleId="NummerierungaZchn">
    <w:name w:val="Nummerierung_a. Zchn"/>
    <w:basedOn w:val="arialCar"/>
    <w:link w:val="Nummerierunga"/>
    <w:rsid w:val="00C14AC1"/>
    <w:rPr>
      <w:rFonts w:ascii="Futura Lt BT" w:eastAsia="Times New Roman" w:hAnsi="Futura Lt BT"/>
      <w:b/>
      <w:bCs/>
      <w:i w:val="0"/>
      <w:iCs/>
      <w:smallCaps w:val="0"/>
      <w:sz w:val="24"/>
      <w:lang w:val="fr-LU"/>
    </w:rPr>
  </w:style>
  <w:style w:type="paragraph" w:customStyle="1" w:styleId="Einzug2">
    <w:name w:val="Einzug_2"/>
    <w:basedOn w:val="Normal"/>
    <w:link w:val="Einzug2Zchn"/>
    <w:qFormat/>
    <w:rsid w:val="00C14AC1"/>
    <w:pPr>
      <w:spacing w:after="120" w:line="288" w:lineRule="auto"/>
      <w:ind w:left="714"/>
      <w:jc w:val="both"/>
    </w:pPr>
    <w:rPr>
      <w:rFonts w:ascii="Futura Lt BT" w:eastAsia="Times New Roman" w:hAnsi="Futura Lt BT" w:cs="Century Gothic"/>
      <w:sz w:val="20"/>
      <w:szCs w:val="20"/>
      <w:lang w:eastAsia="fr-FR"/>
    </w:rPr>
  </w:style>
  <w:style w:type="character" w:customStyle="1" w:styleId="Einzug1Zchn">
    <w:name w:val="Einzug_1 Zchn"/>
    <w:basedOn w:val="DefaultParagraphFont"/>
    <w:link w:val="Einzug1"/>
    <w:rsid w:val="00C14AC1"/>
    <w:rPr>
      <w:rFonts w:ascii="Futura Lt BT" w:eastAsia="Times New Roman" w:hAnsi="Futura Lt BT" w:cs="Century Gothic"/>
    </w:rPr>
  </w:style>
  <w:style w:type="paragraph" w:customStyle="1" w:styleId="Aufzhlung2">
    <w:name w:val="Aufzählung_2"/>
    <w:basedOn w:val="Aufzhlung01Pfeil"/>
    <w:link w:val="Aufzhlung2Zchn"/>
    <w:qFormat/>
    <w:rsid w:val="00C14AC1"/>
    <w:pPr>
      <w:ind w:left="720" w:hanging="360"/>
    </w:pPr>
  </w:style>
  <w:style w:type="character" w:customStyle="1" w:styleId="Einzug2Zchn">
    <w:name w:val="Einzug_2 Zchn"/>
    <w:basedOn w:val="DefaultParagraphFont"/>
    <w:link w:val="Einzug2"/>
    <w:rsid w:val="00C14AC1"/>
    <w:rPr>
      <w:rFonts w:ascii="Futura Lt BT" w:eastAsia="Times New Roman" w:hAnsi="Futura Lt BT" w:cs="Century Gothic"/>
    </w:rPr>
  </w:style>
  <w:style w:type="character" w:customStyle="1" w:styleId="Aufzhlung01PfeilZchn">
    <w:name w:val="Aufzählung 01 Pfeil Zchn"/>
    <w:basedOn w:val="DefaultParagraphFont"/>
    <w:link w:val="Aufzhlung01Pfeil"/>
    <w:rsid w:val="00C14AC1"/>
    <w:rPr>
      <w:rFonts w:ascii="Futura Lt BT" w:eastAsia="Times New Roman" w:hAnsi="Futura Lt BT"/>
      <w:lang w:eastAsia="de-DE"/>
    </w:rPr>
  </w:style>
  <w:style w:type="character" w:customStyle="1" w:styleId="Aufzhlung2Zchn">
    <w:name w:val="Aufzählung_2 Zchn"/>
    <w:basedOn w:val="Aufzhlung01PfeilZchn"/>
    <w:link w:val="Aufzhlung2"/>
    <w:rsid w:val="00C14AC1"/>
    <w:rPr>
      <w:rFonts w:ascii="Futura Lt BT" w:eastAsia="Times New Roman" w:hAnsi="Futura Lt BT"/>
      <w:lang w:eastAsia="de-DE"/>
    </w:rPr>
  </w:style>
  <w:style w:type="paragraph" w:styleId="BalloonText">
    <w:name w:val="Balloon Text"/>
    <w:basedOn w:val="Normal"/>
    <w:link w:val="BalloonTextChar"/>
    <w:uiPriority w:val="99"/>
    <w:semiHidden/>
    <w:unhideWhenUsed/>
    <w:rsid w:val="00C14A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14AC1"/>
    <w:rPr>
      <w:rFonts w:ascii="Tahoma" w:hAnsi="Tahoma" w:cs="Tahoma"/>
      <w:sz w:val="16"/>
      <w:szCs w:val="16"/>
      <w:lang w:eastAsia="en-US"/>
    </w:rPr>
  </w:style>
  <w:style w:type="paragraph" w:customStyle="1" w:styleId="listegraphiques">
    <w:name w:val="liste graphiques"/>
    <w:basedOn w:val="BodyText"/>
    <w:uiPriority w:val="99"/>
    <w:rsid w:val="00C10389"/>
    <w:pPr>
      <w:numPr>
        <w:numId w:val="4"/>
      </w:numPr>
      <w:tabs>
        <w:tab w:val="clear" w:pos="360"/>
        <w:tab w:val="num" w:pos="1440"/>
      </w:tabs>
      <w:spacing w:line="288" w:lineRule="auto"/>
      <w:ind w:left="0" w:firstLine="0"/>
      <w:jc w:val="both"/>
    </w:pPr>
    <w:rPr>
      <w:rFonts w:ascii="Futura Lt BT" w:eastAsia="Times New Roman" w:hAnsi="Futura Lt BT" w:cs="Century Gothic"/>
      <w:sz w:val="20"/>
      <w:szCs w:val="20"/>
      <w:lang w:eastAsia="fr-FR"/>
    </w:rPr>
  </w:style>
  <w:style w:type="paragraph" w:customStyle="1" w:styleId="Aufzhlung02Dreieck">
    <w:name w:val="Aufzählung 02 Dreieck"/>
    <w:basedOn w:val="Normal"/>
    <w:qFormat/>
    <w:rsid w:val="00C10389"/>
    <w:pPr>
      <w:numPr>
        <w:numId w:val="5"/>
      </w:numPr>
      <w:spacing w:before="40" w:after="60" w:line="288" w:lineRule="auto"/>
      <w:ind w:left="851" w:hanging="284"/>
    </w:pPr>
    <w:rPr>
      <w:rFonts w:ascii="Futura Lt BT" w:eastAsia="Times New Roman" w:hAnsi="Futura Lt BT"/>
      <w:sz w:val="20"/>
      <w:szCs w:val="20"/>
      <w:lang w:eastAsia="de-DE"/>
    </w:rPr>
  </w:style>
  <w:style w:type="paragraph" w:styleId="BodyText">
    <w:name w:val="Body Text"/>
    <w:basedOn w:val="Normal"/>
    <w:link w:val="BodyTextChar"/>
    <w:uiPriority w:val="99"/>
    <w:semiHidden/>
    <w:unhideWhenUsed/>
    <w:rsid w:val="00C10389"/>
    <w:pPr>
      <w:spacing w:after="120"/>
    </w:pPr>
  </w:style>
  <w:style w:type="character" w:customStyle="1" w:styleId="BodyTextChar">
    <w:name w:val="Body Text Char"/>
    <w:basedOn w:val="DefaultParagraphFont"/>
    <w:link w:val="BodyText"/>
    <w:uiPriority w:val="99"/>
    <w:semiHidden/>
    <w:rsid w:val="00C10389"/>
    <w:rPr>
      <w:sz w:val="22"/>
      <w:szCs w:val="22"/>
      <w:lang w:eastAsia="en-US"/>
    </w:rPr>
  </w:style>
  <w:style w:type="paragraph" w:customStyle="1" w:styleId="listephotos">
    <w:name w:val="liste photos"/>
    <w:basedOn w:val="ListNumber"/>
    <w:uiPriority w:val="99"/>
    <w:rsid w:val="00ED4050"/>
    <w:pPr>
      <w:spacing w:after="120" w:line="288" w:lineRule="auto"/>
      <w:ind w:left="1360"/>
      <w:contextualSpacing w:val="0"/>
      <w:jc w:val="both"/>
    </w:pPr>
    <w:rPr>
      <w:rFonts w:ascii="Futura Lt BT" w:eastAsia="Times New Roman" w:hAnsi="Futura Lt BT" w:cs="Century Gothic"/>
      <w:sz w:val="18"/>
      <w:szCs w:val="18"/>
      <w:lang w:eastAsia="fr-FR"/>
    </w:rPr>
  </w:style>
  <w:style w:type="paragraph" w:styleId="ListNumber">
    <w:name w:val="List Number"/>
    <w:basedOn w:val="Normal"/>
    <w:uiPriority w:val="99"/>
    <w:semiHidden/>
    <w:unhideWhenUsed/>
    <w:rsid w:val="00ED4050"/>
    <w:pPr>
      <w:tabs>
        <w:tab w:val="num" w:pos="720"/>
      </w:tabs>
      <w:ind w:left="360" w:hanging="360"/>
      <w:contextualSpacing/>
    </w:pPr>
  </w:style>
  <w:style w:type="paragraph" w:customStyle="1" w:styleId="Formatvorlage1">
    <w:name w:val="Formatvorlage1"/>
    <w:basedOn w:val="arial"/>
    <w:link w:val="Formatvorlage1Zchn"/>
    <w:qFormat/>
    <w:rsid w:val="003C0D52"/>
    <w:pPr>
      <w:numPr>
        <w:numId w:val="40"/>
      </w:numPr>
      <w:tabs>
        <w:tab w:val="clear" w:pos="4153"/>
        <w:tab w:val="clear" w:pos="8306"/>
        <w:tab w:val="left" w:pos="425"/>
        <w:tab w:val="left" w:pos="567"/>
      </w:tabs>
      <w:spacing w:before="240"/>
      <w:ind w:left="357" w:hanging="357"/>
    </w:pPr>
    <w:rPr>
      <w:rFonts w:ascii="Futura Lt BT" w:hAnsi="Futura Lt BT"/>
      <w:b/>
      <w:bCs/>
      <w:i w:val="0"/>
      <w:iCs/>
      <w:smallCaps w:val="0"/>
    </w:rPr>
  </w:style>
  <w:style w:type="character" w:customStyle="1" w:styleId="Formatvorlage1Zchn">
    <w:name w:val="Formatvorlage1 Zchn"/>
    <w:basedOn w:val="arialCar"/>
    <w:link w:val="Formatvorlage1"/>
    <w:rsid w:val="003C0D52"/>
    <w:rPr>
      <w:rFonts w:ascii="Futura Lt BT" w:eastAsia="Times New Roman" w:hAnsi="Futura Lt BT"/>
      <w:b/>
      <w:bCs/>
      <w:i w:val="0"/>
      <w:iCs/>
      <w:smallCaps w:val="0"/>
      <w:sz w:val="24"/>
      <w:lang w:val="fr-L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lang w:eastAsia="en-US"/>
    </w:rPr>
  </w:style>
  <w:style w:type="paragraph" w:styleId="Heading1">
    <w:name w:val="heading 1"/>
    <w:basedOn w:val="Normal"/>
    <w:next w:val="Normal"/>
    <w:link w:val="Heading1Char"/>
    <w:uiPriority w:val="9"/>
    <w:qFormat/>
    <w:rsid w:val="00A50FF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4">
    <w:name w:val="heading 4"/>
    <w:aliases w:val="h4"/>
    <w:basedOn w:val="Normal"/>
    <w:next w:val="Normal"/>
    <w:link w:val="Heading4Char"/>
    <w:uiPriority w:val="99"/>
    <w:qFormat/>
    <w:rsid w:val="00C14AC1"/>
    <w:pPr>
      <w:keepNext/>
      <w:numPr>
        <w:numId w:val="1"/>
      </w:numPr>
      <w:pBdr>
        <w:bottom w:val="single" w:sz="4" w:space="1" w:color="auto"/>
      </w:pBdr>
      <w:tabs>
        <w:tab w:val="left" w:pos="714"/>
        <w:tab w:val="left" w:pos="1134"/>
      </w:tabs>
      <w:spacing w:before="360" w:after="120" w:line="288" w:lineRule="auto"/>
      <w:ind w:left="357" w:hanging="357"/>
      <w:jc w:val="both"/>
      <w:outlineLvl w:val="3"/>
    </w:pPr>
    <w:rPr>
      <w:rFonts w:ascii="Futura Lt BT" w:eastAsia="Times New Roman" w:hAnsi="Futura Lt BT" w:cs="Arial"/>
      <w:b/>
      <w:bCs/>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rsid w:val="00A50FF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A50FF7"/>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Heading1Char">
    <w:name w:val="Heading 1 Char"/>
    <w:basedOn w:val="DefaultParagraphFont"/>
    <w:link w:val="Heading1"/>
    <w:uiPriority w:val="9"/>
    <w:rsid w:val="00A50FF7"/>
    <w:rPr>
      <w:rFonts w:asciiTheme="majorHAnsi" w:eastAsiaTheme="majorEastAsia" w:hAnsiTheme="majorHAnsi" w:cstheme="majorBidi"/>
      <w:b/>
      <w:bCs/>
      <w:color w:val="365F91" w:themeColor="accent1" w:themeShade="BF"/>
      <w:sz w:val="28"/>
      <w:szCs w:val="28"/>
      <w:lang w:eastAsia="en-US"/>
    </w:rPr>
  </w:style>
  <w:style w:type="paragraph" w:styleId="ListParagraph">
    <w:name w:val="List Paragraph"/>
    <w:basedOn w:val="Normal"/>
    <w:uiPriority w:val="34"/>
    <w:qFormat/>
    <w:rsid w:val="002970F2"/>
    <w:pPr>
      <w:ind w:left="720"/>
      <w:contextualSpacing/>
    </w:pPr>
  </w:style>
  <w:style w:type="character" w:customStyle="1" w:styleId="Heading4Char">
    <w:name w:val="Heading 4 Char"/>
    <w:aliases w:val="h4 Char"/>
    <w:basedOn w:val="DefaultParagraphFont"/>
    <w:link w:val="Heading4"/>
    <w:uiPriority w:val="99"/>
    <w:rsid w:val="00C14AC1"/>
    <w:rPr>
      <w:rFonts w:ascii="Futura Lt BT" w:eastAsia="Times New Roman" w:hAnsi="Futura Lt BT" w:cs="Arial"/>
      <w:b/>
      <w:bCs/>
    </w:rPr>
  </w:style>
  <w:style w:type="paragraph" w:customStyle="1" w:styleId="arial">
    <w:name w:val="arial"/>
    <w:basedOn w:val="Normal"/>
    <w:link w:val="arialCar"/>
    <w:uiPriority w:val="99"/>
    <w:rsid w:val="00C14AC1"/>
    <w:pPr>
      <w:tabs>
        <w:tab w:val="center" w:pos="4153"/>
        <w:tab w:val="right" w:pos="8306"/>
      </w:tabs>
      <w:spacing w:after="120" w:line="288" w:lineRule="auto"/>
      <w:jc w:val="both"/>
    </w:pPr>
    <w:rPr>
      <w:rFonts w:ascii="Arial" w:eastAsia="Times New Roman" w:hAnsi="Arial"/>
      <w:i/>
      <w:smallCaps/>
      <w:sz w:val="24"/>
      <w:szCs w:val="20"/>
      <w:lang w:val="fr-LU" w:eastAsia="fr-FR"/>
    </w:rPr>
  </w:style>
  <w:style w:type="character" w:customStyle="1" w:styleId="arialCar">
    <w:name w:val="arial Car"/>
    <w:link w:val="arial"/>
    <w:uiPriority w:val="99"/>
    <w:locked/>
    <w:rsid w:val="00C14AC1"/>
    <w:rPr>
      <w:rFonts w:ascii="Arial" w:eastAsia="Times New Roman" w:hAnsi="Arial"/>
      <w:i/>
      <w:smallCaps/>
      <w:sz w:val="24"/>
      <w:lang w:val="fr-LU"/>
    </w:rPr>
  </w:style>
  <w:style w:type="paragraph" w:customStyle="1" w:styleId="Aufzhlung01Pfeil">
    <w:name w:val="Aufzählung 01 Pfeil"/>
    <w:link w:val="Aufzhlung01PfeilZchn"/>
    <w:autoRedefine/>
    <w:qFormat/>
    <w:rsid w:val="00C14AC1"/>
    <w:pPr>
      <w:numPr>
        <w:numId w:val="3"/>
      </w:numPr>
      <w:spacing w:after="120" w:line="288" w:lineRule="auto"/>
      <w:ind w:left="357" w:hanging="357"/>
    </w:pPr>
    <w:rPr>
      <w:rFonts w:ascii="Futura Lt BT" w:eastAsia="Times New Roman" w:hAnsi="Futura Lt BT"/>
      <w:lang w:eastAsia="de-DE"/>
    </w:rPr>
  </w:style>
  <w:style w:type="paragraph" w:customStyle="1" w:styleId="Nummerierunga">
    <w:name w:val="Nummerierung_a."/>
    <w:basedOn w:val="arial"/>
    <w:link w:val="NummerierungaZchn"/>
    <w:qFormat/>
    <w:rsid w:val="00C14AC1"/>
    <w:pPr>
      <w:numPr>
        <w:numId w:val="2"/>
      </w:numPr>
      <w:tabs>
        <w:tab w:val="clear" w:pos="4153"/>
        <w:tab w:val="clear" w:pos="8306"/>
        <w:tab w:val="left" w:pos="567"/>
      </w:tabs>
      <w:spacing w:before="240"/>
    </w:pPr>
    <w:rPr>
      <w:rFonts w:ascii="Futura Lt BT" w:hAnsi="Futura Lt BT"/>
      <w:b/>
      <w:bCs/>
      <w:i w:val="0"/>
      <w:iCs/>
      <w:smallCaps w:val="0"/>
    </w:rPr>
  </w:style>
  <w:style w:type="paragraph" w:customStyle="1" w:styleId="Einzug1">
    <w:name w:val="Einzug_1"/>
    <w:basedOn w:val="Normal"/>
    <w:link w:val="Einzug1Zchn"/>
    <w:qFormat/>
    <w:rsid w:val="00C14AC1"/>
    <w:pPr>
      <w:spacing w:before="120" w:after="120" w:line="288" w:lineRule="auto"/>
      <w:ind w:left="357"/>
      <w:jc w:val="both"/>
    </w:pPr>
    <w:rPr>
      <w:rFonts w:ascii="Futura Lt BT" w:eastAsia="Times New Roman" w:hAnsi="Futura Lt BT" w:cs="Century Gothic"/>
      <w:sz w:val="20"/>
      <w:szCs w:val="20"/>
      <w:lang w:eastAsia="fr-FR"/>
    </w:rPr>
  </w:style>
  <w:style w:type="character" w:customStyle="1" w:styleId="NummerierungaZchn">
    <w:name w:val="Nummerierung_a. Zchn"/>
    <w:basedOn w:val="arialCar"/>
    <w:link w:val="Nummerierunga"/>
    <w:rsid w:val="00C14AC1"/>
    <w:rPr>
      <w:rFonts w:ascii="Futura Lt BT" w:eastAsia="Times New Roman" w:hAnsi="Futura Lt BT"/>
      <w:b/>
      <w:bCs/>
      <w:i w:val="0"/>
      <w:iCs/>
      <w:smallCaps w:val="0"/>
      <w:sz w:val="24"/>
      <w:lang w:val="fr-LU"/>
    </w:rPr>
  </w:style>
  <w:style w:type="paragraph" w:customStyle="1" w:styleId="Einzug2">
    <w:name w:val="Einzug_2"/>
    <w:basedOn w:val="Normal"/>
    <w:link w:val="Einzug2Zchn"/>
    <w:qFormat/>
    <w:rsid w:val="00C14AC1"/>
    <w:pPr>
      <w:spacing w:after="120" w:line="288" w:lineRule="auto"/>
      <w:ind w:left="714"/>
      <w:jc w:val="both"/>
    </w:pPr>
    <w:rPr>
      <w:rFonts w:ascii="Futura Lt BT" w:eastAsia="Times New Roman" w:hAnsi="Futura Lt BT" w:cs="Century Gothic"/>
      <w:sz w:val="20"/>
      <w:szCs w:val="20"/>
      <w:lang w:eastAsia="fr-FR"/>
    </w:rPr>
  </w:style>
  <w:style w:type="character" w:customStyle="1" w:styleId="Einzug1Zchn">
    <w:name w:val="Einzug_1 Zchn"/>
    <w:basedOn w:val="DefaultParagraphFont"/>
    <w:link w:val="Einzug1"/>
    <w:rsid w:val="00C14AC1"/>
    <w:rPr>
      <w:rFonts w:ascii="Futura Lt BT" w:eastAsia="Times New Roman" w:hAnsi="Futura Lt BT" w:cs="Century Gothic"/>
    </w:rPr>
  </w:style>
  <w:style w:type="paragraph" w:customStyle="1" w:styleId="Aufzhlung2">
    <w:name w:val="Aufzählung_2"/>
    <w:basedOn w:val="Aufzhlung01Pfeil"/>
    <w:link w:val="Aufzhlung2Zchn"/>
    <w:qFormat/>
    <w:rsid w:val="00C14AC1"/>
    <w:pPr>
      <w:ind w:left="720" w:hanging="360"/>
    </w:pPr>
  </w:style>
  <w:style w:type="character" w:customStyle="1" w:styleId="Einzug2Zchn">
    <w:name w:val="Einzug_2 Zchn"/>
    <w:basedOn w:val="DefaultParagraphFont"/>
    <w:link w:val="Einzug2"/>
    <w:rsid w:val="00C14AC1"/>
    <w:rPr>
      <w:rFonts w:ascii="Futura Lt BT" w:eastAsia="Times New Roman" w:hAnsi="Futura Lt BT" w:cs="Century Gothic"/>
    </w:rPr>
  </w:style>
  <w:style w:type="character" w:customStyle="1" w:styleId="Aufzhlung01PfeilZchn">
    <w:name w:val="Aufzählung 01 Pfeil Zchn"/>
    <w:basedOn w:val="DefaultParagraphFont"/>
    <w:link w:val="Aufzhlung01Pfeil"/>
    <w:rsid w:val="00C14AC1"/>
    <w:rPr>
      <w:rFonts w:ascii="Futura Lt BT" w:eastAsia="Times New Roman" w:hAnsi="Futura Lt BT"/>
      <w:lang w:eastAsia="de-DE"/>
    </w:rPr>
  </w:style>
  <w:style w:type="character" w:customStyle="1" w:styleId="Aufzhlung2Zchn">
    <w:name w:val="Aufzählung_2 Zchn"/>
    <w:basedOn w:val="Aufzhlung01PfeilZchn"/>
    <w:link w:val="Aufzhlung2"/>
    <w:rsid w:val="00C14AC1"/>
    <w:rPr>
      <w:rFonts w:ascii="Futura Lt BT" w:eastAsia="Times New Roman" w:hAnsi="Futura Lt BT"/>
      <w:lang w:eastAsia="de-DE"/>
    </w:rPr>
  </w:style>
  <w:style w:type="paragraph" w:styleId="BalloonText">
    <w:name w:val="Balloon Text"/>
    <w:basedOn w:val="Normal"/>
    <w:link w:val="BalloonTextChar"/>
    <w:uiPriority w:val="99"/>
    <w:semiHidden/>
    <w:unhideWhenUsed/>
    <w:rsid w:val="00C14A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14AC1"/>
    <w:rPr>
      <w:rFonts w:ascii="Tahoma" w:hAnsi="Tahoma" w:cs="Tahoma"/>
      <w:sz w:val="16"/>
      <w:szCs w:val="16"/>
      <w:lang w:eastAsia="en-US"/>
    </w:rPr>
  </w:style>
  <w:style w:type="paragraph" w:customStyle="1" w:styleId="listegraphiques">
    <w:name w:val="liste graphiques"/>
    <w:basedOn w:val="BodyText"/>
    <w:uiPriority w:val="99"/>
    <w:rsid w:val="00C10389"/>
    <w:pPr>
      <w:numPr>
        <w:numId w:val="4"/>
      </w:numPr>
      <w:tabs>
        <w:tab w:val="clear" w:pos="360"/>
        <w:tab w:val="num" w:pos="1440"/>
      </w:tabs>
      <w:spacing w:line="288" w:lineRule="auto"/>
      <w:ind w:left="0" w:firstLine="0"/>
      <w:jc w:val="both"/>
    </w:pPr>
    <w:rPr>
      <w:rFonts w:ascii="Futura Lt BT" w:eastAsia="Times New Roman" w:hAnsi="Futura Lt BT" w:cs="Century Gothic"/>
      <w:sz w:val="20"/>
      <w:szCs w:val="20"/>
      <w:lang w:eastAsia="fr-FR"/>
    </w:rPr>
  </w:style>
  <w:style w:type="paragraph" w:customStyle="1" w:styleId="Aufzhlung02Dreieck">
    <w:name w:val="Aufzählung 02 Dreieck"/>
    <w:basedOn w:val="Normal"/>
    <w:qFormat/>
    <w:rsid w:val="00C10389"/>
    <w:pPr>
      <w:numPr>
        <w:numId w:val="5"/>
      </w:numPr>
      <w:spacing w:before="40" w:after="60" w:line="288" w:lineRule="auto"/>
      <w:ind w:left="851" w:hanging="284"/>
    </w:pPr>
    <w:rPr>
      <w:rFonts w:ascii="Futura Lt BT" w:eastAsia="Times New Roman" w:hAnsi="Futura Lt BT"/>
      <w:sz w:val="20"/>
      <w:szCs w:val="20"/>
      <w:lang w:eastAsia="de-DE"/>
    </w:rPr>
  </w:style>
  <w:style w:type="paragraph" w:styleId="BodyText">
    <w:name w:val="Body Text"/>
    <w:basedOn w:val="Normal"/>
    <w:link w:val="BodyTextChar"/>
    <w:uiPriority w:val="99"/>
    <w:semiHidden/>
    <w:unhideWhenUsed/>
    <w:rsid w:val="00C10389"/>
    <w:pPr>
      <w:spacing w:after="120"/>
    </w:pPr>
  </w:style>
  <w:style w:type="character" w:customStyle="1" w:styleId="BodyTextChar">
    <w:name w:val="Body Text Char"/>
    <w:basedOn w:val="DefaultParagraphFont"/>
    <w:link w:val="BodyText"/>
    <w:uiPriority w:val="99"/>
    <w:semiHidden/>
    <w:rsid w:val="00C10389"/>
    <w:rPr>
      <w:sz w:val="22"/>
      <w:szCs w:val="22"/>
      <w:lang w:eastAsia="en-US"/>
    </w:rPr>
  </w:style>
  <w:style w:type="paragraph" w:customStyle="1" w:styleId="listephotos">
    <w:name w:val="liste photos"/>
    <w:basedOn w:val="ListNumber"/>
    <w:uiPriority w:val="99"/>
    <w:rsid w:val="00ED4050"/>
    <w:pPr>
      <w:spacing w:after="120" w:line="288" w:lineRule="auto"/>
      <w:ind w:left="1360"/>
      <w:contextualSpacing w:val="0"/>
      <w:jc w:val="both"/>
    </w:pPr>
    <w:rPr>
      <w:rFonts w:ascii="Futura Lt BT" w:eastAsia="Times New Roman" w:hAnsi="Futura Lt BT" w:cs="Century Gothic"/>
      <w:sz w:val="18"/>
      <w:szCs w:val="18"/>
      <w:lang w:eastAsia="fr-FR"/>
    </w:rPr>
  </w:style>
  <w:style w:type="paragraph" w:styleId="ListNumber">
    <w:name w:val="List Number"/>
    <w:basedOn w:val="Normal"/>
    <w:uiPriority w:val="99"/>
    <w:semiHidden/>
    <w:unhideWhenUsed/>
    <w:rsid w:val="00ED4050"/>
    <w:pPr>
      <w:tabs>
        <w:tab w:val="num" w:pos="720"/>
      </w:tabs>
      <w:ind w:left="360" w:hanging="360"/>
      <w:contextualSpacing/>
    </w:pPr>
  </w:style>
  <w:style w:type="paragraph" w:customStyle="1" w:styleId="Formatvorlage1">
    <w:name w:val="Formatvorlage1"/>
    <w:basedOn w:val="arial"/>
    <w:link w:val="Formatvorlage1Zchn"/>
    <w:qFormat/>
    <w:rsid w:val="003C0D52"/>
    <w:pPr>
      <w:numPr>
        <w:numId w:val="40"/>
      </w:numPr>
      <w:tabs>
        <w:tab w:val="clear" w:pos="4153"/>
        <w:tab w:val="clear" w:pos="8306"/>
        <w:tab w:val="left" w:pos="425"/>
        <w:tab w:val="left" w:pos="567"/>
      </w:tabs>
      <w:spacing w:before="240"/>
      <w:ind w:left="357" w:hanging="357"/>
    </w:pPr>
    <w:rPr>
      <w:rFonts w:ascii="Futura Lt BT" w:hAnsi="Futura Lt BT"/>
      <w:b/>
      <w:bCs/>
      <w:i w:val="0"/>
      <w:iCs/>
      <w:smallCaps w:val="0"/>
    </w:rPr>
  </w:style>
  <w:style w:type="character" w:customStyle="1" w:styleId="Formatvorlage1Zchn">
    <w:name w:val="Formatvorlage1 Zchn"/>
    <w:basedOn w:val="arialCar"/>
    <w:link w:val="Formatvorlage1"/>
    <w:rsid w:val="003C0D52"/>
    <w:rPr>
      <w:rFonts w:ascii="Futura Lt BT" w:eastAsia="Times New Roman" w:hAnsi="Futura Lt BT"/>
      <w:b/>
      <w:bCs/>
      <w:i w:val="0"/>
      <w:iCs/>
      <w:smallCaps w:val="0"/>
      <w:sz w:val="24"/>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emf"/><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DA8200-36A6-4307-8F4B-C0E2EC56B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2513</Words>
  <Characters>13827</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CTIE</Company>
  <LinksUpToDate>false</LinksUpToDate>
  <CharactersWithSpaces>16308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CTIE</dc:creator>
  <cp:lastModifiedBy>CTIE</cp:lastModifiedBy>
  <cp:revision>6</cp:revision>
  <dcterms:created xsi:type="dcterms:W3CDTF">2015-11-16T16:23:00Z</dcterms:created>
  <dcterms:modified xsi:type="dcterms:W3CDTF">2015-11-23T14:17:00Z</dcterms:modified>
</cp:coreProperties>
</file>