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050" w:rsidRPr="00ED4050" w:rsidRDefault="00AA6EFB" w:rsidP="00ED4050">
      <w:pPr>
        <w:pStyle w:val="Title"/>
        <w:rPr>
          <w:sz w:val="40"/>
          <w:szCs w:val="40"/>
        </w:rPr>
      </w:pPr>
      <w:bookmarkStart w:id="0" w:name="_Toc355265056"/>
      <w:bookmarkStart w:id="1" w:name="_Toc388869016"/>
      <w:bookmarkStart w:id="2" w:name="_Toc389138172"/>
      <w:bookmarkStart w:id="3" w:name="_Toc430616133"/>
      <w:r>
        <w:rPr>
          <w:sz w:val="40"/>
          <w:szCs w:val="40"/>
        </w:rPr>
        <w:t xml:space="preserve">Titres </w:t>
      </w:r>
      <w:bookmarkStart w:id="4" w:name="_GoBack"/>
      <w:bookmarkEnd w:id="4"/>
      <w:r w:rsidR="00ED4050">
        <w:rPr>
          <w:sz w:val="40"/>
          <w:szCs w:val="40"/>
        </w:rPr>
        <w:t xml:space="preserve">V </w:t>
      </w:r>
      <w:r w:rsidR="00ED4050" w:rsidRPr="00ED4050">
        <w:rPr>
          <w:sz w:val="40"/>
          <w:szCs w:val="40"/>
        </w:rPr>
        <w:t>Règles spécifiques applicables au plan d’aménagement particulier « quartier existant – équipements »</w:t>
      </w:r>
      <w:bookmarkEnd w:id="0"/>
      <w:bookmarkEnd w:id="1"/>
      <w:bookmarkEnd w:id="2"/>
      <w:bookmarkEnd w:id="3"/>
    </w:p>
    <w:p w:rsidR="00ED4050" w:rsidRPr="00A41685" w:rsidRDefault="00ED4050" w:rsidP="00ED4050">
      <w:pPr>
        <w:pStyle w:val="Heading1"/>
      </w:pPr>
      <w:bookmarkStart w:id="5" w:name="_Toc355265057"/>
      <w:bookmarkStart w:id="6" w:name="_Toc388868857"/>
      <w:bookmarkStart w:id="7" w:name="_Toc388869017"/>
      <w:bookmarkStart w:id="8" w:name="_Toc389138173"/>
      <w:bookmarkStart w:id="9" w:name="_Toc430616134"/>
      <w:r>
        <w:t xml:space="preserve">Art. 36 </w:t>
      </w:r>
      <w:r w:rsidRPr="00A41685">
        <w:t>Champ d’application</w:t>
      </w:r>
      <w:bookmarkEnd w:id="5"/>
      <w:bookmarkEnd w:id="6"/>
      <w:bookmarkEnd w:id="7"/>
      <w:bookmarkEnd w:id="8"/>
      <w:bookmarkEnd w:id="9"/>
    </w:p>
    <w:p w:rsidR="00ED4050" w:rsidRPr="00A41685" w:rsidRDefault="00ED4050" w:rsidP="00ED4050">
      <w:r w:rsidRPr="00A41685">
        <w:t>Les délimitations des plans d’aménagement particulier « quartier existant – équipements » sont fixées en partie graphique.</w:t>
      </w:r>
    </w:p>
    <w:p w:rsidR="00ED4050" w:rsidRPr="00A41685" w:rsidRDefault="00ED4050" w:rsidP="00ED4050">
      <w:pPr>
        <w:pStyle w:val="Heading1"/>
      </w:pPr>
      <w:bookmarkStart w:id="10" w:name="_Toc388868858"/>
      <w:bookmarkStart w:id="11" w:name="_Toc388869018"/>
      <w:bookmarkStart w:id="12" w:name="_Toc389138174"/>
      <w:bookmarkStart w:id="13" w:name="_Toc430616135"/>
      <w:bookmarkStart w:id="14" w:name="_Toc355265058"/>
      <w:r>
        <w:t xml:space="preserve">Art. 37 </w:t>
      </w:r>
      <w:r w:rsidRPr="00A41685">
        <w:t>Type des constructions</w:t>
      </w:r>
      <w:bookmarkEnd w:id="10"/>
      <w:bookmarkEnd w:id="11"/>
      <w:bookmarkEnd w:id="12"/>
      <w:bookmarkEnd w:id="13"/>
      <w:r w:rsidRPr="00A41685">
        <w:t xml:space="preserve"> </w:t>
      </w:r>
      <w:bookmarkEnd w:id="14"/>
    </w:p>
    <w:p w:rsidR="00ED4050" w:rsidRDefault="00ED4050" w:rsidP="00ED4050">
      <w:r w:rsidRPr="00A41685">
        <w:t>Les quartiers existants « équipements » sont réservés aux bâtiments isolés ou érigés en ordre contigu, ainsi qu’aux constructions, infrastructures, aménagements et espaces libres qui leur sont complémentaires.</w:t>
      </w:r>
    </w:p>
    <w:p w:rsidR="00ED4050" w:rsidRPr="006B3BF5" w:rsidRDefault="00ED4050" w:rsidP="00ED4050">
      <w:pPr>
        <w:pStyle w:val="Heading1"/>
      </w:pPr>
      <w:bookmarkStart w:id="15" w:name="_Toc388868859"/>
      <w:bookmarkStart w:id="16" w:name="_Toc388869019"/>
      <w:bookmarkStart w:id="17" w:name="_Toc389138175"/>
      <w:bookmarkStart w:id="18" w:name="_Toc430616136"/>
      <w:bookmarkStart w:id="19" w:name="_Toc355265059"/>
      <w:r>
        <w:t xml:space="preserve">Art. 38 </w:t>
      </w:r>
      <w:r w:rsidRPr="006B3BF5">
        <w:t>Disposition des constructions</w:t>
      </w:r>
      <w:bookmarkEnd w:id="15"/>
      <w:bookmarkEnd w:id="16"/>
      <w:bookmarkEnd w:id="17"/>
      <w:bookmarkEnd w:id="18"/>
      <w:r w:rsidRPr="006B3BF5">
        <w:t xml:space="preserve"> </w:t>
      </w:r>
      <w:bookmarkEnd w:id="19"/>
    </w:p>
    <w:p w:rsidR="00ED4050" w:rsidRPr="00ED4050" w:rsidRDefault="00ED4050" w:rsidP="00ED4050">
      <w:pPr>
        <w:pStyle w:val="ListParagraph"/>
        <w:numPr>
          <w:ilvl w:val="0"/>
          <w:numId w:val="27"/>
        </w:numPr>
        <w:rPr>
          <w:b/>
        </w:rPr>
      </w:pPr>
      <w:r w:rsidRPr="00ED4050">
        <w:rPr>
          <w:b/>
        </w:rPr>
        <w:t>Reculs sur les limites de propriété</w:t>
      </w:r>
    </w:p>
    <w:p w:rsidR="00ED4050" w:rsidRPr="006B3BF5" w:rsidRDefault="00ED4050" w:rsidP="00ED4050">
      <w:pPr>
        <w:pStyle w:val="ListParagraph"/>
        <w:numPr>
          <w:ilvl w:val="0"/>
          <w:numId w:val="29"/>
        </w:numPr>
      </w:pPr>
      <w:r w:rsidRPr="006B3BF5">
        <w:t xml:space="preserve">Recul antérieur : </w:t>
      </w:r>
    </w:p>
    <w:p w:rsidR="00ED4050" w:rsidRPr="00070977" w:rsidRDefault="00ED4050" w:rsidP="00ED4050">
      <w:pPr>
        <w:pStyle w:val="ListParagraph"/>
        <w:ind w:left="1440"/>
      </w:pPr>
      <w:r w:rsidRPr="00070977">
        <w:t xml:space="preserve">Le recul minimum de toute nouvelle construction par rapport à l’alignement de la voirie est de </w:t>
      </w:r>
      <w:r w:rsidRPr="00ED4050">
        <w:rPr>
          <w:b/>
        </w:rPr>
        <w:t>0m</w:t>
      </w:r>
      <w:r w:rsidRPr="00070977">
        <w:t>, sans préjudice des conditions fixées dans le cadre de la permission de voirie.</w:t>
      </w:r>
    </w:p>
    <w:p w:rsidR="00ED4050" w:rsidRPr="006B3BF5" w:rsidRDefault="00ED4050" w:rsidP="00ED4050">
      <w:pPr>
        <w:pStyle w:val="ListParagraph"/>
        <w:numPr>
          <w:ilvl w:val="0"/>
          <w:numId w:val="29"/>
        </w:numPr>
      </w:pPr>
      <w:r w:rsidRPr="006B3BF5">
        <w:t>Recul latéral :</w:t>
      </w:r>
    </w:p>
    <w:p w:rsidR="00ED4050" w:rsidRPr="006B3BF5" w:rsidRDefault="00ED4050" w:rsidP="00ED4050">
      <w:pPr>
        <w:pStyle w:val="ListParagraph"/>
        <w:ind w:left="1440"/>
      </w:pPr>
      <w:r w:rsidRPr="006B3BF5">
        <w:t xml:space="preserve">Le recul de toute nouvelle construction par rapport à la limite latérale de propriété peut être soit nul, soit égal ou supérieur à </w:t>
      </w:r>
      <w:r w:rsidRPr="00ED4050">
        <w:rPr>
          <w:b/>
        </w:rPr>
        <w:t>3m</w:t>
      </w:r>
      <w:r w:rsidRPr="006B3BF5">
        <w:t xml:space="preserve">. </w:t>
      </w:r>
    </w:p>
    <w:p w:rsidR="00ED4050" w:rsidRPr="006B3BF5" w:rsidRDefault="00ED4050" w:rsidP="00ED4050">
      <w:pPr>
        <w:pStyle w:val="ListParagraph"/>
        <w:numPr>
          <w:ilvl w:val="0"/>
          <w:numId w:val="29"/>
        </w:numPr>
      </w:pPr>
      <w:r w:rsidRPr="006B3BF5">
        <w:t>Recul postérieur :</w:t>
      </w:r>
    </w:p>
    <w:p w:rsidR="00ED4050" w:rsidRPr="006B3BF5" w:rsidRDefault="00ED4050" w:rsidP="00ED4050">
      <w:pPr>
        <w:pStyle w:val="ListParagraph"/>
        <w:ind w:left="1440"/>
      </w:pPr>
      <w:r w:rsidRPr="006B3BF5">
        <w:t xml:space="preserve">Le recul minimum de toute nouvelle construction principale par rapport à la limite postérieure de propriété est de </w:t>
      </w:r>
      <w:r w:rsidRPr="00ED4050">
        <w:rPr>
          <w:b/>
        </w:rPr>
        <w:t>5m</w:t>
      </w:r>
      <w:r w:rsidRPr="006B3BF5">
        <w:t xml:space="preserve">. </w:t>
      </w:r>
    </w:p>
    <w:p w:rsidR="00ED4050" w:rsidRPr="00ED4050" w:rsidRDefault="00ED4050" w:rsidP="00ED4050">
      <w:pPr>
        <w:pStyle w:val="ListParagraph"/>
        <w:numPr>
          <w:ilvl w:val="0"/>
          <w:numId w:val="27"/>
        </w:numPr>
        <w:rPr>
          <w:b/>
        </w:rPr>
      </w:pPr>
      <w:r w:rsidRPr="00ED4050">
        <w:rPr>
          <w:b/>
        </w:rPr>
        <w:t>Dérogations</w:t>
      </w:r>
    </w:p>
    <w:p w:rsidR="00ED4050" w:rsidRPr="00ED4050" w:rsidRDefault="00ED4050" w:rsidP="00ED4050">
      <w:pPr>
        <w:pStyle w:val="ListParagraph"/>
        <w:rPr>
          <w:b/>
          <w:bCs/>
        </w:rPr>
      </w:pPr>
      <w:r w:rsidRPr="006B3BF5">
        <w:t>Le bourgmestre peut accepter des dérogations aux présentes dispositions</w:t>
      </w:r>
      <w:r w:rsidRPr="00ED4050">
        <w:rPr>
          <w:b/>
          <w:bCs/>
        </w:rPr>
        <w:t> :</w:t>
      </w:r>
    </w:p>
    <w:p w:rsidR="00ED4050" w:rsidRPr="0072580C" w:rsidRDefault="00ED4050" w:rsidP="00ED4050">
      <w:pPr>
        <w:pStyle w:val="ListParagraph"/>
        <w:numPr>
          <w:ilvl w:val="0"/>
          <w:numId w:val="28"/>
        </w:numPr>
      </w:pPr>
      <w:r w:rsidRPr="0072580C">
        <w:t xml:space="preserve">afin de garantir l’isolation thermique de constructions existantes (cf. </w:t>
      </w:r>
      <w:r>
        <w:fldChar w:fldCharType="begin"/>
      </w:r>
      <w:r>
        <w:instrText xml:space="preserve"> REF _Ref402529073 \r \h  \* MERGEFORMAT </w:instrText>
      </w:r>
      <w:r>
        <w:fldChar w:fldCharType="separate"/>
      </w:r>
      <w:r>
        <w:t>Art. 5</w:t>
      </w:r>
      <w:r>
        <w:fldChar w:fldCharType="end"/>
      </w:r>
      <w:r w:rsidRPr="0072580C">
        <w:t xml:space="preserve">), </w:t>
      </w:r>
    </w:p>
    <w:p w:rsidR="00ED4050" w:rsidRPr="00616DCD" w:rsidRDefault="00ED4050" w:rsidP="00ED4050">
      <w:pPr>
        <w:pStyle w:val="ListParagraph"/>
        <w:numPr>
          <w:ilvl w:val="0"/>
          <w:numId w:val="28"/>
        </w:numPr>
      </w:pPr>
      <w:r w:rsidRPr="00616DCD">
        <w:t xml:space="preserve">si la dérogation s’avère indispensable pour améliorer la qualité urbanistique du projet et sous condition que le volume maximal constructible ne soit pas augmenté, </w:t>
      </w:r>
    </w:p>
    <w:p w:rsidR="00ED4050" w:rsidRPr="006B3BF5" w:rsidRDefault="00ED4050" w:rsidP="00ED4050">
      <w:pPr>
        <w:pStyle w:val="ListParagraph"/>
        <w:numPr>
          <w:ilvl w:val="0"/>
          <w:numId w:val="28"/>
        </w:numPr>
      </w:pPr>
      <w:r w:rsidRPr="006B3BF5">
        <w:t>pour tous travaux de transformation</w:t>
      </w:r>
      <w:r>
        <w:t>s</w:t>
      </w:r>
      <w:r w:rsidRPr="006B3BF5">
        <w:t xml:space="preserve"> ou de rénovation</w:t>
      </w:r>
      <w:r>
        <w:t>s</w:t>
      </w:r>
      <w:r w:rsidRPr="006B3BF5">
        <w:t xml:space="preserve"> portant sur un bâtiment existant non-conforme aux reculs prescrits. </w:t>
      </w:r>
    </w:p>
    <w:p w:rsidR="00ED4050" w:rsidRPr="006B3BF5" w:rsidRDefault="00ED4050" w:rsidP="00ED4050">
      <w:pPr>
        <w:pStyle w:val="Heading1"/>
      </w:pPr>
      <w:bookmarkStart w:id="20" w:name="_Toc430616137"/>
      <w:r>
        <w:t xml:space="preserve">Art. 39 </w:t>
      </w:r>
      <w:r w:rsidRPr="006B3BF5">
        <w:t>Gabarit des constructions</w:t>
      </w:r>
      <w:bookmarkEnd w:id="20"/>
      <w:r w:rsidRPr="006B3BF5">
        <w:t xml:space="preserve"> </w:t>
      </w:r>
    </w:p>
    <w:p w:rsidR="00ED4050" w:rsidRPr="00ED4050" w:rsidRDefault="00ED4050" w:rsidP="00ED4050">
      <w:pPr>
        <w:pStyle w:val="ListParagraph"/>
        <w:numPr>
          <w:ilvl w:val="0"/>
          <w:numId w:val="30"/>
        </w:numPr>
        <w:rPr>
          <w:b/>
        </w:rPr>
      </w:pPr>
      <w:r w:rsidRPr="00ED4050">
        <w:rPr>
          <w:b/>
        </w:rPr>
        <w:t>Niveaux</w:t>
      </w:r>
    </w:p>
    <w:p w:rsidR="00ED4050" w:rsidRPr="00ED4050" w:rsidRDefault="00ED4050" w:rsidP="00ED4050">
      <w:pPr>
        <w:pStyle w:val="ListParagraph"/>
        <w:rPr>
          <w:u w:val="single"/>
        </w:rPr>
      </w:pPr>
      <w:r w:rsidRPr="00ED4050">
        <w:rPr>
          <w:u w:val="single"/>
        </w:rPr>
        <w:t>Bâtiments protégés :</w:t>
      </w:r>
    </w:p>
    <w:p w:rsidR="00ED4050" w:rsidRPr="006B3BF5" w:rsidRDefault="00ED4050" w:rsidP="00ED4050">
      <w:pPr>
        <w:pStyle w:val="ListParagraph"/>
        <w:numPr>
          <w:ilvl w:val="0"/>
          <w:numId w:val="32"/>
        </w:numPr>
      </w:pPr>
      <w:r w:rsidRPr="006B3BF5">
        <w:t>le nombre de niveaux de la construction principale doit être conservé.</w:t>
      </w:r>
    </w:p>
    <w:p w:rsidR="00ED4050" w:rsidRPr="006B3BF5" w:rsidRDefault="00ED4050" w:rsidP="00ED4050">
      <w:pPr>
        <w:pStyle w:val="ListParagraph"/>
      </w:pPr>
      <w:r w:rsidRPr="00ED4050">
        <w:rPr>
          <w:u w:val="single"/>
        </w:rPr>
        <w:t>Pour les autres bâtiments et nouvelles constructions</w:t>
      </w:r>
      <w:r w:rsidRPr="006B3BF5">
        <w:t xml:space="preserve"> le nombre de niveaux sera défini en fonction des besoins de l’utilisation visée.   </w:t>
      </w:r>
    </w:p>
    <w:p w:rsidR="00ED4050" w:rsidRPr="00ED4050" w:rsidRDefault="00ED4050" w:rsidP="00ED4050">
      <w:pPr>
        <w:pStyle w:val="ListParagraph"/>
        <w:numPr>
          <w:ilvl w:val="0"/>
          <w:numId w:val="30"/>
        </w:numPr>
        <w:rPr>
          <w:b/>
        </w:rPr>
      </w:pPr>
      <w:r w:rsidRPr="00ED4050">
        <w:rPr>
          <w:b/>
        </w:rPr>
        <w:t>Hauteur</w:t>
      </w:r>
    </w:p>
    <w:p w:rsidR="00ED4050" w:rsidRPr="00636A5D" w:rsidRDefault="00ED4050" w:rsidP="00ED4050">
      <w:pPr>
        <w:pStyle w:val="ListParagraph"/>
      </w:pPr>
      <w:r w:rsidRPr="006B3BF5">
        <w:t xml:space="preserve">La hauteur des constructions sera définie en fonction des besoins de l’utilisation visée. La hauteur des constructions doit garantir une intégration harmonieuse dans l’environnement bâti sans pour autant </w:t>
      </w:r>
      <w:r w:rsidRPr="00636A5D">
        <w:t>pourvoir dépasser une hauteur hors tout de 13</w:t>
      </w:r>
      <w:r>
        <w:t>m</w:t>
      </w:r>
      <w:r w:rsidRPr="00636A5D">
        <w:t>.</w:t>
      </w:r>
    </w:p>
    <w:p w:rsidR="00ED4050" w:rsidRPr="00ED4050" w:rsidRDefault="00ED4050" w:rsidP="00ED4050">
      <w:pPr>
        <w:pStyle w:val="ListParagraph"/>
        <w:numPr>
          <w:ilvl w:val="0"/>
          <w:numId w:val="30"/>
        </w:numPr>
        <w:rPr>
          <w:b/>
        </w:rPr>
      </w:pPr>
      <w:r w:rsidRPr="00ED4050">
        <w:rPr>
          <w:b/>
        </w:rPr>
        <w:t>Dérogations</w:t>
      </w:r>
    </w:p>
    <w:p w:rsidR="00ED4050" w:rsidRPr="00ED4050" w:rsidRDefault="00ED4050" w:rsidP="00ED4050">
      <w:pPr>
        <w:pStyle w:val="ListParagraph"/>
        <w:rPr>
          <w:b/>
          <w:bCs/>
        </w:rPr>
      </w:pPr>
      <w:r w:rsidRPr="00616DCD">
        <w:t>Le bourgmestre peut accepter des dérogations aux présentes dispositions</w:t>
      </w:r>
      <w:r w:rsidRPr="00ED4050">
        <w:rPr>
          <w:b/>
          <w:bCs/>
        </w:rPr>
        <w:t> :</w:t>
      </w:r>
    </w:p>
    <w:p w:rsidR="00ED4050" w:rsidRPr="00616DCD" w:rsidRDefault="00ED4050" w:rsidP="00ED4050">
      <w:pPr>
        <w:pStyle w:val="ListParagraph"/>
        <w:numPr>
          <w:ilvl w:val="0"/>
          <w:numId w:val="31"/>
        </w:numPr>
      </w:pPr>
      <w:r w:rsidRPr="00616DCD">
        <w:t xml:space="preserve">si la dérogation s’avère indispensable pour améliorer la qualité urbanistique du projet et sous condition que le volume maximal constructible ne soit pas augmenté, </w:t>
      </w:r>
    </w:p>
    <w:p w:rsidR="00ED4050" w:rsidRDefault="00ED4050" w:rsidP="00ED4050">
      <w:pPr>
        <w:pStyle w:val="ListParagraph"/>
        <w:numPr>
          <w:ilvl w:val="0"/>
          <w:numId w:val="31"/>
        </w:numPr>
      </w:pPr>
      <w:r w:rsidRPr="007C23CD">
        <w:t>pour tous travaux de transformation</w:t>
      </w:r>
      <w:r>
        <w:t>s</w:t>
      </w:r>
      <w:r w:rsidRPr="007C23CD">
        <w:t xml:space="preserve"> ou de rénovation</w:t>
      </w:r>
      <w:r>
        <w:t>s</w:t>
      </w:r>
      <w:r w:rsidRPr="007C23CD">
        <w:t xml:space="preserve"> portant sur un bâtiment existant non-conforme aux prescriptions du présent article.</w:t>
      </w:r>
      <w:r w:rsidRPr="00A41685">
        <w:t xml:space="preserve"> </w:t>
      </w:r>
    </w:p>
    <w:p w:rsidR="00ED4050" w:rsidRPr="006B3BF5" w:rsidRDefault="00ED4050" w:rsidP="00ED4050">
      <w:pPr>
        <w:pStyle w:val="Heading1"/>
      </w:pPr>
      <w:bookmarkStart w:id="21" w:name="_Toc430616138"/>
      <w:r>
        <w:t xml:space="preserve">Art. 40 </w:t>
      </w:r>
      <w:r w:rsidRPr="006B3BF5">
        <w:t>Toitures</w:t>
      </w:r>
      <w:bookmarkEnd w:id="21"/>
      <w:r w:rsidRPr="006B3BF5">
        <w:t xml:space="preserve"> </w:t>
      </w:r>
    </w:p>
    <w:p w:rsidR="00ED4050" w:rsidRPr="006B3BF5" w:rsidRDefault="00ED4050" w:rsidP="00ED4050">
      <w:pPr>
        <w:rPr>
          <w:u w:val="single"/>
        </w:rPr>
      </w:pPr>
      <w:r w:rsidRPr="006B3BF5">
        <w:rPr>
          <w:u w:val="single"/>
        </w:rPr>
        <w:t>Bâtiments protégés :</w:t>
      </w:r>
    </w:p>
    <w:p w:rsidR="00ED4050" w:rsidRPr="006B3BF5" w:rsidRDefault="00ED4050" w:rsidP="00ED4050">
      <w:pPr>
        <w:pStyle w:val="ListParagraph"/>
        <w:numPr>
          <w:ilvl w:val="0"/>
          <w:numId w:val="33"/>
        </w:numPr>
      </w:pPr>
      <w:r w:rsidRPr="006B3BF5">
        <w:t>la forme et la pente de la toiture de la construction principale doit être conservée.</w:t>
      </w:r>
    </w:p>
    <w:p w:rsidR="00ED4050" w:rsidRPr="006B3BF5" w:rsidRDefault="00ED4050" w:rsidP="00ED4050">
      <w:r w:rsidRPr="006B3BF5">
        <w:rPr>
          <w:u w:val="single"/>
        </w:rPr>
        <w:t>Pour les autres bâtiments et nouvelles constructions</w:t>
      </w:r>
      <w:r w:rsidRPr="006B3BF5">
        <w:t xml:space="preserve"> toutes formes de toiture sont autorisées.</w:t>
      </w:r>
    </w:p>
    <w:p w:rsidR="00ED4050" w:rsidRPr="00A41685" w:rsidRDefault="00ED4050" w:rsidP="00ED4050">
      <w:pPr>
        <w:pStyle w:val="Heading1"/>
      </w:pPr>
      <w:bookmarkStart w:id="22" w:name="_Toc388868861"/>
      <w:bookmarkStart w:id="23" w:name="_Toc388869021"/>
      <w:bookmarkStart w:id="24" w:name="_Toc389138177"/>
      <w:bookmarkStart w:id="25" w:name="_Toc430616139"/>
      <w:bookmarkStart w:id="26" w:name="_Toc355265065"/>
      <w:r>
        <w:t xml:space="preserve">Art. 41 </w:t>
      </w:r>
      <w:r w:rsidRPr="00A41685">
        <w:t>Matériaux et teintes</w:t>
      </w:r>
      <w:bookmarkEnd w:id="22"/>
      <w:bookmarkEnd w:id="23"/>
      <w:bookmarkEnd w:id="24"/>
      <w:bookmarkEnd w:id="25"/>
      <w:r w:rsidRPr="00A41685">
        <w:t xml:space="preserve"> </w:t>
      </w:r>
      <w:bookmarkEnd w:id="26"/>
    </w:p>
    <w:p w:rsidR="00ED4050" w:rsidRPr="00A41685" w:rsidRDefault="00ED4050" w:rsidP="00ED4050">
      <w:r w:rsidRPr="00A41685">
        <w:t xml:space="preserve">En dérogation </w:t>
      </w:r>
      <w:r w:rsidRPr="001F1E1D">
        <w:t>à l’</w:t>
      </w:r>
      <w:r>
        <w:fldChar w:fldCharType="begin"/>
      </w:r>
      <w:r>
        <w:instrText xml:space="preserve"> REF _Ref404261079 \r \h  \* MERGEFORMAT </w:instrText>
      </w:r>
      <w:r>
        <w:fldChar w:fldCharType="separate"/>
      </w:r>
      <w:r>
        <w:t>Art. 6</w:t>
      </w:r>
      <w:r>
        <w:fldChar w:fldCharType="end"/>
      </w:r>
      <w:r w:rsidRPr="001F1E1D">
        <w:t xml:space="preserve"> du</w:t>
      </w:r>
      <w:r w:rsidRPr="00A41685">
        <w:t xml:space="preserve"> présent règlement, les matériaux et teintes seront fixés au cas par cas par les a</w:t>
      </w:r>
      <w:r>
        <w:t>utorités communales en fonction</w:t>
      </w:r>
      <w:r w:rsidRPr="00A41685">
        <w:t xml:space="preserve"> du projet.</w:t>
      </w:r>
    </w:p>
    <w:sectPr w:rsidR="00ED4050" w:rsidRPr="00A41685" w:rsidSect="000C3E37">
      <w:pgSz w:w="11920" w:h="16840"/>
      <w:pgMar w:top="1000" w:right="1080" w:bottom="500" w:left="1660" w:header="818" w:footer="31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F59" w:rsidRDefault="00DC2F66">
      <w:pPr>
        <w:spacing w:after="0" w:line="240" w:lineRule="auto"/>
      </w:pPr>
      <w:r>
        <w:separator/>
      </w:r>
    </w:p>
  </w:endnote>
  <w:endnote w:type="continuationSeparator" w:id="0">
    <w:p w:rsidR="00A16F59" w:rsidRDefault="00DC2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utura Lt BT">
    <w:altName w:val="Century Gothic"/>
    <w:charset w:val="00"/>
    <w:family w:val="swiss"/>
    <w:pitch w:val="variable"/>
    <w:sig w:usb0="00000001" w:usb1="1000204A" w:usb2="00000000" w:usb3="00000000" w:csb0="0000001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F59" w:rsidRDefault="00DC2F66">
      <w:pPr>
        <w:spacing w:after="0" w:line="240" w:lineRule="auto"/>
      </w:pPr>
      <w:r>
        <w:separator/>
      </w:r>
    </w:p>
  </w:footnote>
  <w:footnote w:type="continuationSeparator" w:id="0">
    <w:p w:rsidR="00A16F59" w:rsidRDefault="00DC2F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5F2C8D2C"/>
    <w:lvl w:ilvl="0">
      <w:start w:val="1"/>
      <w:numFmt w:val="decimal"/>
      <w:pStyle w:val="listephotos"/>
      <w:lvlText w:val="Photo %1."/>
      <w:lvlJc w:val="left"/>
      <w:pPr>
        <w:tabs>
          <w:tab w:val="num" w:pos="720"/>
        </w:tabs>
        <w:ind w:left="360" w:hanging="360"/>
      </w:pPr>
      <w:rPr>
        <w:rFonts w:ascii="Century Gothic" w:hAnsi="Century Gothic" w:cs="Century Gothic" w:hint="default"/>
        <w:b/>
        <w:bCs/>
        <w:i w:val="0"/>
        <w:iCs w:val="0"/>
        <w:sz w:val="18"/>
        <w:szCs w:val="18"/>
      </w:rPr>
    </w:lvl>
  </w:abstractNum>
  <w:abstractNum w:abstractNumId="1">
    <w:nsid w:val="FFFFFF89"/>
    <w:multiLevelType w:val="singleLevel"/>
    <w:tmpl w:val="88D6E916"/>
    <w:lvl w:ilvl="0">
      <w:start w:val="1"/>
      <w:numFmt w:val="bullet"/>
      <w:pStyle w:val="listegraphiqu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6CD0DCB"/>
    <w:multiLevelType w:val="hybridMultilevel"/>
    <w:tmpl w:val="BD0E55E0"/>
    <w:lvl w:ilvl="0" w:tplc="0A5E29B2">
      <w:start w:val="1"/>
      <w:numFmt w:val="bullet"/>
      <w:pStyle w:val="Aufzhlung02Dreieck"/>
      <w:lvlText w:val=""/>
      <w:lvlJc w:val="left"/>
      <w:pPr>
        <w:ind w:left="927" w:hanging="360"/>
      </w:pPr>
      <w:rPr>
        <w:rFonts w:ascii="Wingdings" w:hAnsi="Wingdings" w:hint="default"/>
        <w:strike w:val="0"/>
        <w:sz w:val="24"/>
      </w:rPr>
    </w:lvl>
    <w:lvl w:ilvl="1" w:tplc="0407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3">
    <w:nsid w:val="149D7C28"/>
    <w:multiLevelType w:val="hybridMultilevel"/>
    <w:tmpl w:val="CB0ADD4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91E54E4"/>
    <w:multiLevelType w:val="hybridMultilevel"/>
    <w:tmpl w:val="D85832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B60CCA"/>
    <w:multiLevelType w:val="hybridMultilevel"/>
    <w:tmpl w:val="B122DCB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812F0A"/>
    <w:multiLevelType w:val="hybridMultilevel"/>
    <w:tmpl w:val="A8BE048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947BB9"/>
    <w:multiLevelType w:val="hybridMultilevel"/>
    <w:tmpl w:val="706C809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8E04756"/>
    <w:multiLevelType w:val="hybridMultilevel"/>
    <w:tmpl w:val="C0BC7B1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8FE59F8"/>
    <w:multiLevelType w:val="hybridMultilevel"/>
    <w:tmpl w:val="7B7A961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B7431EF"/>
    <w:multiLevelType w:val="hybridMultilevel"/>
    <w:tmpl w:val="9E22EDFA"/>
    <w:lvl w:ilvl="0" w:tplc="9800E19E">
      <w:start w:val="1"/>
      <w:numFmt w:val="lowerLetter"/>
      <w:pStyle w:val="Nummerierunga"/>
      <w:lvlText w:val="%1."/>
      <w:lvlJc w:val="left"/>
      <w:pPr>
        <w:ind w:left="360" w:hanging="360"/>
      </w:pPr>
      <w:rPr>
        <w:rFonts w:cs="Times New Roman"/>
        <w:b/>
      </w:rPr>
    </w:lvl>
    <w:lvl w:ilvl="1" w:tplc="0746861A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8F8506E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24C05A4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C2E4183A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BEB4757A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63A2DA20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7E54DEC8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AB81A5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310004E6"/>
    <w:multiLevelType w:val="hybridMultilevel"/>
    <w:tmpl w:val="3556A5E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12339F6"/>
    <w:multiLevelType w:val="hybridMultilevel"/>
    <w:tmpl w:val="C05E657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128774B"/>
    <w:multiLevelType w:val="hybridMultilevel"/>
    <w:tmpl w:val="91FCEAD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3BB4115"/>
    <w:multiLevelType w:val="hybridMultilevel"/>
    <w:tmpl w:val="0212EF60"/>
    <w:lvl w:ilvl="0" w:tplc="B824E060">
      <w:start w:val="1"/>
      <w:numFmt w:val="bullet"/>
      <w:pStyle w:val="Aufzhlung01Pfeil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77410E"/>
    <w:multiLevelType w:val="hybridMultilevel"/>
    <w:tmpl w:val="FF9CBF1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8A711A1"/>
    <w:multiLevelType w:val="hybridMultilevel"/>
    <w:tmpl w:val="62E2D364"/>
    <w:lvl w:ilvl="0" w:tplc="7D827EF0">
      <w:start w:val="1"/>
      <w:numFmt w:val="decimal"/>
      <w:pStyle w:val="Heading4"/>
      <w:lvlText w:val="Art. %1"/>
      <w:lvlJc w:val="left"/>
      <w:pPr>
        <w:ind w:left="7023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 w:tplc="040C0003">
      <w:start w:val="1"/>
      <w:numFmt w:val="bullet"/>
      <w:lvlText w:val="o"/>
      <w:lvlJc w:val="left"/>
      <w:pPr>
        <w:tabs>
          <w:tab w:val="num" w:pos="6685"/>
        </w:tabs>
        <w:ind w:left="6685" w:hanging="360"/>
      </w:pPr>
      <w:rPr>
        <w:rFonts w:ascii="Courier New" w:hAnsi="Courier New" w:hint="default"/>
        <w:b/>
        <w:i w:val="0"/>
        <w:color w:val="auto"/>
        <w:sz w:val="20"/>
      </w:rPr>
    </w:lvl>
    <w:lvl w:ilvl="2" w:tplc="0409001B">
      <w:start w:val="1"/>
      <w:numFmt w:val="lowerRoman"/>
      <w:lvlText w:val="%3."/>
      <w:lvlJc w:val="right"/>
      <w:pPr>
        <w:tabs>
          <w:tab w:val="num" w:pos="7405"/>
        </w:tabs>
        <w:ind w:left="740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8125"/>
        </w:tabs>
        <w:ind w:left="812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8845"/>
        </w:tabs>
        <w:ind w:left="884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9565"/>
        </w:tabs>
        <w:ind w:left="956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10285"/>
        </w:tabs>
        <w:ind w:left="1028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11005"/>
        </w:tabs>
        <w:ind w:left="1100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11725"/>
        </w:tabs>
        <w:ind w:left="11725" w:hanging="180"/>
      </w:pPr>
      <w:rPr>
        <w:rFonts w:cs="Times New Roman"/>
      </w:rPr>
    </w:lvl>
  </w:abstractNum>
  <w:abstractNum w:abstractNumId="17">
    <w:nsid w:val="41286D03"/>
    <w:multiLevelType w:val="hybridMultilevel"/>
    <w:tmpl w:val="9C0C28C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AC73DC"/>
    <w:multiLevelType w:val="hybridMultilevel"/>
    <w:tmpl w:val="07082AB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71F4007"/>
    <w:multiLevelType w:val="hybridMultilevel"/>
    <w:tmpl w:val="2B303F0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B455062"/>
    <w:multiLevelType w:val="hybridMultilevel"/>
    <w:tmpl w:val="618CCED8"/>
    <w:lvl w:ilvl="0" w:tplc="E418F438">
      <w:start w:val="1"/>
      <w:numFmt w:val="upperRoman"/>
      <w:lvlText w:val="Titre %1"/>
      <w:lvlJc w:val="left"/>
      <w:pPr>
        <w:ind w:left="3903" w:hanging="360"/>
      </w:pPr>
      <w:rPr>
        <w:rFonts w:ascii="Futura Lt BT" w:hAnsi="Futura Lt BT" w:hint="default"/>
        <w:b/>
        <w:i w:val="0"/>
        <w:caps/>
        <w:vanish w:val="0"/>
        <w:sz w:val="28"/>
        <w:szCs w:val="28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DC6DC2"/>
    <w:multiLevelType w:val="hybridMultilevel"/>
    <w:tmpl w:val="0F54905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D9E6D27"/>
    <w:multiLevelType w:val="hybridMultilevel"/>
    <w:tmpl w:val="8E3862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D974B7"/>
    <w:multiLevelType w:val="hybridMultilevel"/>
    <w:tmpl w:val="5284E12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A4676AA"/>
    <w:multiLevelType w:val="hybridMultilevel"/>
    <w:tmpl w:val="304E9F4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2331B2"/>
    <w:multiLevelType w:val="hybridMultilevel"/>
    <w:tmpl w:val="77A8EE8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4973C9F"/>
    <w:multiLevelType w:val="hybridMultilevel"/>
    <w:tmpl w:val="D5F22F9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141811"/>
    <w:multiLevelType w:val="hybridMultilevel"/>
    <w:tmpl w:val="113EF4F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562391"/>
    <w:multiLevelType w:val="hybridMultilevel"/>
    <w:tmpl w:val="7856FA0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7871BD"/>
    <w:multiLevelType w:val="hybridMultilevel"/>
    <w:tmpl w:val="4CF84CF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D93B11"/>
    <w:multiLevelType w:val="hybridMultilevel"/>
    <w:tmpl w:val="53CAED9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E6A0B6D"/>
    <w:multiLevelType w:val="hybridMultilevel"/>
    <w:tmpl w:val="04EC13B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  <w:lvlOverride w:ilvl="0">
      <w:startOverride w:val="1"/>
    </w:lvlOverride>
  </w:num>
  <w:num w:numId="3">
    <w:abstractNumId w:val="14"/>
  </w:num>
  <w:num w:numId="4">
    <w:abstractNumId w:val="1"/>
  </w:num>
  <w:num w:numId="5">
    <w:abstractNumId w:val="2"/>
  </w:num>
  <w:num w:numId="6">
    <w:abstractNumId w:val="26"/>
  </w:num>
  <w:num w:numId="7">
    <w:abstractNumId w:val="12"/>
  </w:num>
  <w:num w:numId="8">
    <w:abstractNumId w:val="8"/>
  </w:num>
  <w:num w:numId="9">
    <w:abstractNumId w:val="6"/>
  </w:num>
  <w:num w:numId="10">
    <w:abstractNumId w:val="4"/>
  </w:num>
  <w:num w:numId="11">
    <w:abstractNumId w:val="5"/>
  </w:num>
  <w:num w:numId="12">
    <w:abstractNumId w:val="11"/>
  </w:num>
  <w:num w:numId="13">
    <w:abstractNumId w:val="18"/>
  </w:num>
  <w:num w:numId="14">
    <w:abstractNumId w:val="25"/>
  </w:num>
  <w:num w:numId="15">
    <w:abstractNumId w:val="31"/>
  </w:num>
  <w:num w:numId="16">
    <w:abstractNumId w:val="23"/>
  </w:num>
  <w:num w:numId="17">
    <w:abstractNumId w:val="30"/>
  </w:num>
  <w:num w:numId="18">
    <w:abstractNumId w:val="21"/>
  </w:num>
  <w:num w:numId="19">
    <w:abstractNumId w:val="28"/>
  </w:num>
  <w:num w:numId="20">
    <w:abstractNumId w:val="29"/>
  </w:num>
  <w:num w:numId="21">
    <w:abstractNumId w:val="27"/>
  </w:num>
  <w:num w:numId="22">
    <w:abstractNumId w:val="15"/>
  </w:num>
  <w:num w:numId="23">
    <w:abstractNumId w:val="7"/>
  </w:num>
  <w:num w:numId="24">
    <w:abstractNumId w:val="0"/>
  </w:num>
  <w:num w:numId="25">
    <w:abstractNumId w:val="20"/>
  </w:num>
  <w:num w:numId="26">
    <w:abstractNumId w:val="10"/>
  </w:num>
  <w:num w:numId="27">
    <w:abstractNumId w:val="24"/>
  </w:num>
  <w:num w:numId="28">
    <w:abstractNumId w:val="3"/>
  </w:num>
  <w:num w:numId="29">
    <w:abstractNumId w:val="9"/>
  </w:num>
  <w:num w:numId="30">
    <w:abstractNumId w:val="17"/>
  </w:num>
  <w:num w:numId="31">
    <w:abstractNumId w:val="13"/>
  </w:num>
  <w:num w:numId="32">
    <w:abstractNumId w:val="19"/>
  </w:num>
  <w:num w:numId="33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E37"/>
    <w:rsid w:val="000C3E37"/>
    <w:rsid w:val="001A221C"/>
    <w:rsid w:val="00292A26"/>
    <w:rsid w:val="002970F2"/>
    <w:rsid w:val="003651F3"/>
    <w:rsid w:val="00542F19"/>
    <w:rsid w:val="007071A3"/>
    <w:rsid w:val="00752865"/>
    <w:rsid w:val="00863670"/>
    <w:rsid w:val="009A781D"/>
    <w:rsid w:val="00A16F59"/>
    <w:rsid w:val="00A50FF7"/>
    <w:rsid w:val="00A71F33"/>
    <w:rsid w:val="00AA5F36"/>
    <w:rsid w:val="00AA6EFB"/>
    <w:rsid w:val="00C10389"/>
    <w:rsid w:val="00C14AC1"/>
    <w:rsid w:val="00CD3AED"/>
    <w:rsid w:val="00DC2F66"/>
    <w:rsid w:val="00DD59B6"/>
    <w:rsid w:val="00ED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0F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aliases w:val="h4"/>
    <w:basedOn w:val="Normal"/>
    <w:next w:val="Normal"/>
    <w:link w:val="Heading4Char"/>
    <w:uiPriority w:val="99"/>
    <w:qFormat/>
    <w:rsid w:val="00C14AC1"/>
    <w:pPr>
      <w:keepNext/>
      <w:numPr>
        <w:numId w:val="1"/>
      </w:numPr>
      <w:pBdr>
        <w:bottom w:val="single" w:sz="4" w:space="1" w:color="auto"/>
      </w:pBdr>
      <w:tabs>
        <w:tab w:val="left" w:pos="714"/>
        <w:tab w:val="left" w:pos="1134"/>
      </w:tabs>
      <w:spacing w:before="360" w:after="120" w:line="288" w:lineRule="auto"/>
      <w:ind w:left="357" w:hanging="357"/>
      <w:jc w:val="both"/>
      <w:outlineLvl w:val="3"/>
    </w:pPr>
    <w:rPr>
      <w:rFonts w:ascii="Futura Lt BT" w:eastAsia="Times New Roman" w:hAnsi="Futura Lt BT" w:cs="Arial"/>
      <w:b/>
      <w:bCs/>
      <w:sz w:val="20"/>
      <w:szCs w:val="20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A50F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50F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A50F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2970F2"/>
    <w:pPr>
      <w:ind w:left="720"/>
      <w:contextualSpacing/>
    </w:pPr>
  </w:style>
  <w:style w:type="character" w:customStyle="1" w:styleId="Heading4Char">
    <w:name w:val="Heading 4 Char"/>
    <w:aliases w:val="h4 Char"/>
    <w:basedOn w:val="DefaultParagraphFont"/>
    <w:link w:val="Heading4"/>
    <w:uiPriority w:val="99"/>
    <w:rsid w:val="00C14AC1"/>
    <w:rPr>
      <w:rFonts w:ascii="Futura Lt BT" w:eastAsia="Times New Roman" w:hAnsi="Futura Lt BT" w:cs="Arial"/>
      <w:b/>
      <w:bCs/>
    </w:rPr>
  </w:style>
  <w:style w:type="paragraph" w:customStyle="1" w:styleId="arial">
    <w:name w:val="arial"/>
    <w:basedOn w:val="Normal"/>
    <w:link w:val="arialCar"/>
    <w:uiPriority w:val="99"/>
    <w:rsid w:val="00C14AC1"/>
    <w:pPr>
      <w:tabs>
        <w:tab w:val="center" w:pos="4153"/>
        <w:tab w:val="right" w:pos="8306"/>
      </w:tabs>
      <w:spacing w:after="120" w:line="288" w:lineRule="auto"/>
      <w:jc w:val="both"/>
    </w:pPr>
    <w:rPr>
      <w:rFonts w:ascii="Arial" w:eastAsia="Times New Roman" w:hAnsi="Arial"/>
      <w:i/>
      <w:smallCaps/>
      <w:sz w:val="24"/>
      <w:szCs w:val="20"/>
      <w:lang w:val="fr-LU" w:eastAsia="fr-FR"/>
    </w:rPr>
  </w:style>
  <w:style w:type="character" w:customStyle="1" w:styleId="arialCar">
    <w:name w:val="arial Car"/>
    <w:link w:val="arial"/>
    <w:uiPriority w:val="99"/>
    <w:locked/>
    <w:rsid w:val="00C14AC1"/>
    <w:rPr>
      <w:rFonts w:ascii="Arial" w:eastAsia="Times New Roman" w:hAnsi="Arial"/>
      <w:i/>
      <w:smallCaps/>
      <w:sz w:val="24"/>
      <w:lang w:val="fr-LU"/>
    </w:rPr>
  </w:style>
  <w:style w:type="paragraph" w:customStyle="1" w:styleId="Aufzhlung01Pfeil">
    <w:name w:val="Aufzählung 01 Pfeil"/>
    <w:link w:val="Aufzhlung01PfeilZchn"/>
    <w:autoRedefine/>
    <w:qFormat/>
    <w:rsid w:val="00C14AC1"/>
    <w:pPr>
      <w:numPr>
        <w:numId w:val="3"/>
      </w:numPr>
      <w:spacing w:after="120" w:line="288" w:lineRule="auto"/>
      <w:ind w:left="357" w:hanging="357"/>
    </w:pPr>
    <w:rPr>
      <w:rFonts w:ascii="Futura Lt BT" w:eastAsia="Times New Roman" w:hAnsi="Futura Lt BT"/>
      <w:lang w:eastAsia="de-DE"/>
    </w:rPr>
  </w:style>
  <w:style w:type="paragraph" w:customStyle="1" w:styleId="Nummerierunga">
    <w:name w:val="Nummerierung_a."/>
    <w:basedOn w:val="arial"/>
    <w:link w:val="NummerierungaZchn"/>
    <w:qFormat/>
    <w:rsid w:val="00C14AC1"/>
    <w:pPr>
      <w:numPr>
        <w:numId w:val="2"/>
      </w:numPr>
      <w:tabs>
        <w:tab w:val="clear" w:pos="4153"/>
        <w:tab w:val="clear" w:pos="8306"/>
        <w:tab w:val="left" w:pos="567"/>
      </w:tabs>
      <w:spacing w:before="240"/>
    </w:pPr>
    <w:rPr>
      <w:rFonts w:ascii="Futura Lt BT" w:hAnsi="Futura Lt BT"/>
      <w:b/>
      <w:bCs/>
      <w:i w:val="0"/>
      <w:iCs/>
      <w:smallCaps w:val="0"/>
    </w:rPr>
  </w:style>
  <w:style w:type="paragraph" w:customStyle="1" w:styleId="Einzug1">
    <w:name w:val="Einzug_1"/>
    <w:basedOn w:val="Normal"/>
    <w:link w:val="Einzug1Zchn"/>
    <w:qFormat/>
    <w:rsid w:val="00C14AC1"/>
    <w:pPr>
      <w:spacing w:before="120" w:after="120" w:line="288" w:lineRule="auto"/>
      <w:ind w:left="357"/>
      <w:jc w:val="both"/>
    </w:pPr>
    <w:rPr>
      <w:rFonts w:ascii="Futura Lt BT" w:eastAsia="Times New Roman" w:hAnsi="Futura Lt BT" w:cs="Century Gothic"/>
      <w:sz w:val="20"/>
      <w:szCs w:val="20"/>
      <w:lang w:eastAsia="fr-FR"/>
    </w:rPr>
  </w:style>
  <w:style w:type="character" w:customStyle="1" w:styleId="NummerierungaZchn">
    <w:name w:val="Nummerierung_a. Zchn"/>
    <w:basedOn w:val="arialCar"/>
    <w:link w:val="Nummerierunga"/>
    <w:rsid w:val="00C14AC1"/>
    <w:rPr>
      <w:rFonts w:ascii="Futura Lt BT" w:eastAsia="Times New Roman" w:hAnsi="Futura Lt BT"/>
      <w:b/>
      <w:bCs/>
      <w:i w:val="0"/>
      <w:iCs/>
      <w:smallCaps w:val="0"/>
      <w:sz w:val="24"/>
      <w:lang w:val="fr-LU"/>
    </w:rPr>
  </w:style>
  <w:style w:type="paragraph" w:customStyle="1" w:styleId="Einzug2">
    <w:name w:val="Einzug_2"/>
    <w:basedOn w:val="Normal"/>
    <w:link w:val="Einzug2Zchn"/>
    <w:qFormat/>
    <w:rsid w:val="00C14AC1"/>
    <w:pPr>
      <w:spacing w:after="120" w:line="288" w:lineRule="auto"/>
      <w:ind w:left="714"/>
      <w:jc w:val="both"/>
    </w:pPr>
    <w:rPr>
      <w:rFonts w:ascii="Futura Lt BT" w:eastAsia="Times New Roman" w:hAnsi="Futura Lt BT" w:cs="Century Gothic"/>
      <w:sz w:val="20"/>
      <w:szCs w:val="20"/>
      <w:lang w:eastAsia="fr-FR"/>
    </w:rPr>
  </w:style>
  <w:style w:type="character" w:customStyle="1" w:styleId="Einzug1Zchn">
    <w:name w:val="Einzug_1 Zchn"/>
    <w:basedOn w:val="DefaultParagraphFont"/>
    <w:link w:val="Einzug1"/>
    <w:rsid w:val="00C14AC1"/>
    <w:rPr>
      <w:rFonts w:ascii="Futura Lt BT" w:eastAsia="Times New Roman" w:hAnsi="Futura Lt BT" w:cs="Century Gothic"/>
    </w:rPr>
  </w:style>
  <w:style w:type="paragraph" w:customStyle="1" w:styleId="Aufzhlung2">
    <w:name w:val="Aufzählung_2"/>
    <w:basedOn w:val="Aufzhlung01Pfeil"/>
    <w:link w:val="Aufzhlung2Zchn"/>
    <w:qFormat/>
    <w:rsid w:val="00C14AC1"/>
    <w:pPr>
      <w:ind w:left="720" w:hanging="360"/>
    </w:pPr>
  </w:style>
  <w:style w:type="character" w:customStyle="1" w:styleId="Einzug2Zchn">
    <w:name w:val="Einzug_2 Zchn"/>
    <w:basedOn w:val="DefaultParagraphFont"/>
    <w:link w:val="Einzug2"/>
    <w:rsid w:val="00C14AC1"/>
    <w:rPr>
      <w:rFonts w:ascii="Futura Lt BT" w:eastAsia="Times New Roman" w:hAnsi="Futura Lt BT" w:cs="Century Gothic"/>
    </w:rPr>
  </w:style>
  <w:style w:type="character" w:customStyle="1" w:styleId="Aufzhlung01PfeilZchn">
    <w:name w:val="Aufzählung 01 Pfeil Zchn"/>
    <w:basedOn w:val="DefaultParagraphFont"/>
    <w:link w:val="Aufzhlung01Pfeil"/>
    <w:rsid w:val="00C14AC1"/>
    <w:rPr>
      <w:rFonts w:ascii="Futura Lt BT" w:eastAsia="Times New Roman" w:hAnsi="Futura Lt BT"/>
      <w:lang w:eastAsia="de-DE"/>
    </w:rPr>
  </w:style>
  <w:style w:type="character" w:customStyle="1" w:styleId="Aufzhlung2Zchn">
    <w:name w:val="Aufzählung_2 Zchn"/>
    <w:basedOn w:val="Aufzhlung01PfeilZchn"/>
    <w:link w:val="Aufzhlung2"/>
    <w:rsid w:val="00C14AC1"/>
    <w:rPr>
      <w:rFonts w:ascii="Futura Lt BT" w:eastAsia="Times New Roman" w:hAnsi="Futura Lt BT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AC1"/>
    <w:rPr>
      <w:rFonts w:ascii="Tahoma" w:hAnsi="Tahoma" w:cs="Tahoma"/>
      <w:sz w:val="16"/>
      <w:szCs w:val="16"/>
      <w:lang w:eastAsia="en-US"/>
    </w:rPr>
  </w:style>
  <w:style w:type="paragraph" w:customStyle="1" w:styleId="listegraphiques">
    <w:name w:val="liste graphiques"/>
    <w:basedOn w:val="BodyText"/>
    <w:uiPriority w:val="99"/>
    <w:rsid w:val="00C10389"/>
    <w:pPr>
      <w:numPr>
        <w:numId w:val="4"/>
      </w:numPr>
      <w:tabs>
        <w:tab w:val="clear" w:pos="360"/>
        <w:tab w:val="num" w:pos="1440"/>
      </w:tabs>
      <w:spacing w:line="288" w:lineRule="auto"/>
      <w:ind w:left="0" w:firstLine="0"/>
      <w:jc w:val="both"/>
    </w:pPr>
    <w:rPr>
      <w:rFonts w:ascii="Futura Lt BT" w:eastAsia="Times New Roman" w:hAnsi="Futura Lt BT" w:cs="Century Gothic"/>
      <w:sz w:val="20"/>
      <w:szCs w:val="20"/>
      <w:lang w:eastAsia="fr-FR"/>
    </w:rPr>
  </w:style>
  <w:style w:type="paragraph" w:customStyle="1" w:styleId="Aufzhlung02Dreieck">
    <w:name w:val="Aufzählung 02 Dreieck"/>
    <w:basedOn w:val="Normal"/>
    <w:qFormat/>
    <w:rsid w:val="00C10389"/>
    <w:pPr>
      <w:numPr>
        <w:numId w:val="5"/>
      </w:numPr>
      <w:spacing w:before="40" w:after="60" w:line="288" w:lineRule="auto"/>
      <w:ind w:left="851" w:hanging="284"/>
    </w:pPr>
    <w:rPr>
      <w:rFonts w:ascii="Futura Lt BT" w:eastAsia="Times New Roman" w:hAnsi="Futura Lt BT"/>
      <w:sz w:val="20"/>
      <w:szCs w:val="20"/>
      <w:lang w:eastAsia="de-DE"/>
    </w:rPr>
  </w:style>
  <w:style w:type="paragraph" w:styleId="BodyText">
    <w:name w:val="Body Text"/>
    <w:basedOn w:val="Normal"/>
    <w:link w:val="BodyTextChar"/>
    <w:uiPriority w:val="99"/>
    <w:semiHidden/>
    <w:unhideWhenUsed/>
    <w:rsid w:val="00C103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10389"/>
    <w:rPr>
      <w:sz w:val="22"/>
      <w:szCs w:val="22"/>
      <w:lang w:eastAsia="en-US"/>
    </w:rPr>
  </w:style>
  <w:style w:type="paragraph" w:customStyle="1" w:styleId="listephotos">
    <w:name w:val="liste photos"/>
    <w:basedOn w:val="ListNumber"/>
    <w:uiPriority w:val="99"/>
    <w:rsid w:val="00ED4050"/>
    <w:pPr>
      <w:spacing w:after="120" w:line="288" w:lineRule="auto"/>
      <w:ind w:left="1360"/>
      <w:contextualSpacing w:val="0"/>
      <w:jc w:val="both"/>
    </w:pPr>
    <w:rPr>
      <w:rFonts w:ascii="Futura Lt BT" w:eastAsia="Times New Roman" w:hAnsi="Futura Lt BT" w:cs="Century Gothic"/>
      <w:sz w:val="18"/>
      <w:szCs w:val="18"/>
      <w:lang w:eastAsia="fr-FR"/>
    </w:rPr>
  </w:style>
  <w:style w:type="paragraph" w:styleId="ListNumber">
    <w:name w:val="List Number"/>
    <w:basedOn w:val="Normal"/>
    <w:uiPriority w:val="99"/>
    <w:semiHidden/>
    <w:unhideWhenUsed/>
    <w:rsid w:val="00ED4050"/>
    <w:pPr>
      <w:numPr>
        <w:numId w:val="24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0F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aliases w:val="h4"/>
    <w:basedOn w:val="Normal"/>
    <w:next w:val="Normal"/>
    <w:link w:val="Heading4Char"/>
    <w:uiPriority w:val="99"/>
    <w:qFormat/>
    <w:rsid w:val="00C14AC1"/>
    <w:pPr>
      <w:keepNext/>
      <w:numPr>
        <w:numId w:val="1"/>
      </w:numPr>
      <w:pBdr>
        <w:bottom w:val="single" w:sz="4" w:space="1" w:color="auto"/>
      </w:pBdr>
      <w:tabs>
        <w:tab w:val="left" w:pos="714"/>
        <w:tab w:val="left" w:pos="1134"/>
      </w:tabs>
      <w:spacing w:before="360" w:after="120" w:line="288" w:lineRule="auto"/>
      <w:ind w:left="357" w:hanging="357"/>
      <w:jc w:val="both"/>
      <w:outlineLvl w:val="3"/>
    </w:pPr>
    <w:rPr>
      <w:rFonts w:ascii="Futura Lt BT" w:eastAsia="Times New Roman" w:hAnsi="Futura Lt BT" w:cs="Arial"/>
      <w:b/>
      <w:bCs/>
      <w:sz w:val="20"/>
      <w:szCs w:val="20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A50F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50F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A50F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2970F2"/>
    <w:pPr>
      <w:ind w:left="720"/>
      <w:contextualSpacing/>
    </w:pPr>
  </w:style>
  <w:style w:type="character" w:customStyle="1" w:styleId="Heading4Char">
    <w:name w:val="Heading 4 Char"/>
    <w:aliases w:val="h4 Char"/>
    <w:basedOn w:val="DefaultParagraphFont"/>
    <w:link w:val="Heading4"/>
    <w:uiPriority w:val="99"/>
    <w:rsid w:val="00C14AC1"/>
    <w:rPr>
      <w:rFonts w:ascii="Futura Lt BT" w:eastAsia="Times New Roman" w:hAnsi="Futura Lt BT" w:cs="Arial"/>
      <w:b/>
      <w:bCs/>
    </w:rPr>
  </w:style>
  <w:style w:type="paragraph" w:customStyle="1" w:styleId="arial">
    <w:name w:val="arial"/>
    <w:basedOn w:val="Normal"/>
    <w:link w:val="arialCar"/>
    <w:uiPriority w:val="99"/>
    <w:rsid w:val="00C14AC1"/>
    <w:pPr>
      <w:tabs>
        <w:tab w:val="center" w:pos="4153"/>
        <w:tab w:val="right" w:pos="8306"/>
      </w:tabs>
      <w:spacing w:after="120" w:line="288" w:lineRule="auto"/>
      <w:jc w:val="both"/>
    </w:pPr>
    <w:rPr>
      <w:rFonts w:ascii="Arial" w:eastAsia="Times New Roman" w:hAnsi="Arial"/>
      <w:i/>
      <w:smallCaps/>
      <w:sz w:val="24"/>
      <w:szCs w:val="20"/>
      <w:lang w:val="fr-LU" w:eastAsia="fr-FR"/>
    </w:rPr>
  </w:style>
  <w:style w:type="character" w:customStyle="1" w:styleId="arialCar">
    <w:name w:val="arial Car"/>
    <w:link w:val="arial"/>
    <w:uiPriority w:val="99"/>
    <w:locked/>
    <w:rsid w:val="00C14AC1"/>
    <w:rPr>
      <w:rFonts w:ascii="Arial" w:eastAsia="Times New Roman" w:hAnsi="Arial"/>
      <w:i/>
      <w:smallCaps/>
      <w:sz w:val="24"/>
      <w:lang w:val="fr-LU"/>
    </w:rPr>
  </w:style>
  <w:style w:type="paragraph" w:customStyle="1" w:styleId="Aufzhlung01Pfeil">
    <w:name w:val="Aufzählung 01 Pfeil"/>
    <w:link w:val="Aufzhlung01PfeilZchn"/>
    <w:autoRedefine/>
    <w:qFormat/>
    <w:rsid w:val="00C14AC1"/>
    <w:pPr>
      <w:numPr>
        <w:numId w:val="3"/>
      </w:numPr>
      <w:spacing w:after="120" w:line="288" w:lineRule="auto"/>
      <w:ind w:left="357" w:hanging="357"/>
    </w:pPr>
    <w:rPr>
      <w:rFonts w:ascii="Futura Lt BT" w:eastAsia="Times New Roman" w:hAnsi="Futura Lt BT"/>
      <w:lang w:eastAsia="de-DE"/>
    </w:rPr>
  </w:style>
  <w:style w:type="paragraph" w:customStyle="1" w:styleId="Nummerierunga">
    <w:name w:val="Nummerierung_a."/>
    <w:basedOn w:val="arial"/>
    <w:link w:val="NummerierungaZchn"/>
    <w:qFormat/>
    <w:rsid w:val="00C14AC1"/>
    <w:pPr>
      <w:numPr>
        <w:numId w:val="2"/>
      </w:numPr>
      <w:tabs>
        <w:tab w:val="clear" w:pos="4153"/>
        <w:tab w:val="clear" w:pos="8306"/>
        <w:tab w:val="left" w:pos="567"/>
      </w:tabs>
      <w:spacing w:before="240"/>
    </w:pPr>
    <w:rPr>
      <w:rFonts w:ascii="Futura Lt BT" w:hAnsi="Futura Lt BT"/>
      <w:b/>
      <w:bCs/>
      <w:i w:val="0"/>
      <w:iCs/>
      <w:smallCaps w:val="0"/>
    </w:rPr>
  </w:style>
  <w:style w:type="paragraph" w:customStyle="1" w:styleId="Einzug1">
    <w:name w:val="Einzug_1"/>
    <w:basedOn w:val="Normal"/>
    <w:link w:val="Einzug1Zchn"/>
    <w:qFormat/>
    <w:rsid w:val="00C14AC1"/>
    <w:pPr>
      <w:spacing w:before="120" w:after="120" w:line="288" w:lineRule="auto"/>
      <w:ind w:left="357"/>
      <w:jc w:val="both"/>
    </w:pPr>
    <w:rPr>
      <w:rFonts w:ascii="Futura Lt BT" w:eastAsia="Times New Roman" w:hAnsi="Futura Lt BT" w:cs="Century Gothic"/>
      <w:sz w:val="20"/>
      <w:szCs w:val="20"/>
      <w:lang w:eastAsia="fr-FR"/>
    </w:rPr>
  </w:style>
  <w:style w:type="character" w:customStyle="1" w:styleId="NummerierungaZchn">
    <w:name w:val="Nummerierung_a. Zchn"/>
    <w:basedOn w:val="arialCar"/>
    <w:link w:val="Nummerierunga"/>
    <w:rsid w:val="00C14AC1"/>
    <w:rPr>
      <w:rFonts w:ascii="Futura Lt BT" w:eastAsia="Times New Roman" w:hAnsi="Futura Lt BT"/>
      <w:b/>
      <w:bCs/>
      <w:i w:val="0"/>
      <w:iCs/>
      <w:smallCaps w:val="0"/>
      <w:sz w:val="24"/>
      <w:lang w:val="fr-LU"/>
    </w:rPr>
  </w:style>
  <w:style w:type="paragraph" w:customStyle="1" w:styleId="Einzug2">
    <w:name w:val="Einzug_2"/>
    <w:basedOn w:val="Normal"/>
    <w:link w:val="Einzug2Zchn"/>
    <w:qFormat/>
    <w:rsid w:val="00C14AC1"/>
    <w:pPr>
      <w:spacing w:after="120" w:line="288" w:lineRule="auto"/>
      <w:ind w:left="714"/>
      <w:jc w:val="both"/>
    </w:pPr>
    <w:rPr>
      <w:rFonts w:ascii="Futura Lt BT" w:eastAsia="Times New Roman" w:hAnsi="Futura Lt BT" w:cs="Century Gothic"/>
      <w:sz w:val="20"/>
      <w:szCs w:val="20"/>
      <w:lang w:eastAsia="fr-FR"/>
    </w:rPr>
  </w:style>
  <w:style w:type="character" w:customStyle="1" w:styleId="Einzug1Zchn">
    <w:name w:val="Einzug_1 Zchn"/>
    <w:basedOn w:val="DefaultParagraphFont"/>
    <w:link w:val="Einzug1"/>
    <w:rsid w:val="00C14AC1"/>
    <w:rPr>
      <w:rFonts w:ascii="Futura Lt BT" w:eastAsia="Times New Roman" w:hAnsi="Futura Lt BT" w:cs="Century Gothic"/>
    </w:rPr>
  </w:style>
  <w:style w:type="paragraph" w:customStyle="1" w:styleId="Aufzhlung2">
    <w:name w:val="Aufzählung_2"/>
    <w:basedOn w:val="Aufzhlung01Pfeil"/>
    <w:link w:val="Aufzhlung2Zchn"/>
    <w:qFormat/>
    <w:rsid w:val="00C14AC1"/>
    <w:pPr>
      <w:ind w:left="720" w:hanging="360"/>
    </w:pPr>
  </w:style>
  <w:style w:type="character" w:customStyle="1" w:styleId="Einzug2Zchn">
    <w:name w:val="Einzug_2 Zchn"/>
    <w:basedOn w:val="DefaultParagraphFont"/>
    <w:link w:val="Einzug2"/>
    <w:rsid w:val="00C14AC1"/>
    <w:rPr>
      <w:rFonts w:ascii="Futura Lt BT" w:eastAsia="Times New Roman" w:hAnsi="Futura Lt BT" w:cs="Century Gothic"/>
    </w:rPr>
  </w:style>
  <w:style w:type="character" w:customStyle="1" w:styleId="Aufzhlung01PfeilZchn">
    <w:name w:val="Aufzählung 01 Pfeil Zchn"/>
    <w:basedOn w:val="DefaultParagraphFont"/>
    <w:link w:val="Aufzhlung01Pfeil"/>
    <w:rsid w:val="00C14AC1"/>
    <w:rPr>
      <w:rFonts w:ascii="Futura Lt BT" w:eastAsia="Times New Roman" w:hAnsi="Futura Lt BT"/>
      <w:lang w:eastAsia="de-DE"/>
    </w:rPr>
  </w:style>
  <w:style w:type="character" w:customStyle="1" w:styleId="Aufzhlung2Zchn">
    <w:name w:val="Aufzählung_2 Zchn"/>
    <w:basedOn w:val="Aufzhlung01PfeilZchn"/>
    <w:link w:val="Aufzhlung2"/>
    <w:rsid w:val="00C14AC1"/>
    <w:rPr>
      <w:rFonts w:ascii="Futura Lt BT" w:eastAsia="Times New Roman" w:hAnsi="Futura Lt BT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AC1"/>
    <w:rPr>
      <w:rFonts w:ascii="Tahoma" w:hAnsi="Tahoma" w:cs="Tahoma"/>
      <w:sz w:val="16"/>
      <w:szCs w:val="16"/>
      <w:lang w:eastAsia="en-US"/>
    </w:rPr>
  </w:style>
  <w:style w:type="paragraph" w:customStyle="1" w:styleId="listegraphiques">
    <w:name w:val="liste graphiques"/>
    <w:basedOn w:val="BodyText"/>
    <w:uiPriority w:val="99"/>
    <w:rsid w:val="00C10389"/>
    <w:pPr>
      <w:numPr>
        <w:numId w:val="4"/>
      </w:numPr>
      <w:tabs>
        <w:tab w:val="clear" w:pos="360"/>
        <w:tab w:val="num" w:pos="1440"/>
      </w:tabs>
      <w:spacing w:line="288" w:lineRule="auto"/>
      <w:ind w:left="0" w:firstLine="0"/>
      <w:jc w:val="both"/>
    </w:pPr>
    <w:rPr>
      <w:rFonts w:ascii="Futura Lt BT" w:eastAsia="Times New Roman" w:hAnsi="Futura Lt BT" w:cs="Century Gothic"/>
      <w:sz w:val="20"/>
      <w:szCs w:val="20"/>
      <w:lang w:eastAsia="fr-FR"/>
    </w:rPr>
  </w:style>
  <w:style w:type="paragraph" w:customStyle="1" w:styleId="Aufzhlung02Dreieck">
    <w:name w:val="Aufzählung 02 Dreieck"/>
    <w:basedOn w:val="Normal"/>
    <w:qFormat/>
    <w:rsid w:val="00C10389"/>
    <w:pPr>
      <w:numPr>
        <w:numId w:val="5"/>
      </w:numPr>
      <w:spacing w:before="40" w:after="60" w:line="288" w:lineRule="auto"/>
      <w:ind w:left="851" w:hanging="284"/>
    </w:pPr>
    <w:rPr>
      <w:rFonts w:ascii="Futura Lt BT" w:eastAsia="Times New Roman" w:hAnsi="Futura Lt BT"/>
      <w:sz w:val="20"/>
      <w:szCs w:val="20"/>
      <w:lang w:eastAsia="de-DE"/>
    </w:rPr>
  </w:style>
  <w:style w:type="paragraph" w:styleId="BodyText">
    <w:name w:val="Body Text"/>
    <w:basedOn w:val="Normal"/>
    <w:link w:val="BodyTextChar"/>
    <w:uiPriority w:val="99"/>
    <w:semiHidden/>
    <w:unhideWhenUsed/>
    <w:rsid w:val="00C103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10389"/>
    <w:rPr>
      <w:sz w:val="22"/>
      <w:szCs w:val="22"/>
      <w:lang w:eastAsia="en-US"/>
    </w:rPr>
  </w:style>
  <w:style w:type="paragraph" w:customStyle="1" w:styleId="listephotos">
    <w:name w:val="liste photos"/>
    <w:basedOn w:val="ListNumber"/>
    <w:uiPriority w:val="99"/>
    <w:rsid w:val="00ED4050"/>
    <w:pPr>
      <w:spacing w:after="120" w:line="288" w:lineRule="auto"/>
      <w:ind w:left="1360"/>
      <w:contextualSpacing w:val="0"/>
      <w:jc w:val="both"/>
    </w:pPr>
    <w:rPr>
      <w:rFonts w:ascii="Futura Lt BT" w:eastAsia="Times New Roman" w:hAnsi="Futura Lt BT" w:cs="Century Gothic"/>
      <w:sz w:val="18"/>
      <w:szCs w:val="18"/>
      <w:lang w:eastAsia="fr-FR"/>
    </w:rPr>
  </w:style>
  <w:style w:type="paragraph" w:styleId="ListNumber">
    <w:name w:val="List Number"/>
    <w:basedOn w:val="Normal"/>
    <w:uiPriority w:val="99"/>
    <w:semiHidden/>
    <w:unhideWhenUsed/>
    <w:rsid w:val="00ED4050"/>
    <w:pPr>
      <w:numPr>
        <w:numId w:val="2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CTIE</cp:lastModifiedBy>
  <cp:revision>3</cp:revision>
  <dcterms:created xsi:type="dcterms:W3CDTF">2015-11-16T16:13:00Z</dcterms:created>
  <dcterms:modified xsi:type="dcterms:W3CDTF">2015-11-16T16:14:00Z</dcterms:modified>
</cp:coreProperties>
</file>