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309" w:rsidRPr="00100FB3" w:rsidRDefault="00E44309" w:rsidP="00E44309">
      <w:pPr>
        <w:pStyle w:val="Heading1"/>
      </w:pPr>
      <w:bookmarkStart w:id="0" w:name="_Toc430613991"/>
      <w:r>
        <w:t xml:space="preserve">Art. 26 </w:t>
      </w:r>
      <w:r w:rsidRPr="00100FB3">
        <w:t>Zone</w:t>
      </w:r>
      <w:r>
        <w:t>s</w:t>
      </w:r>
      <w:r w:rsidRPr="00100FB3">
        <w:t xml:space="preserve"> de risques naturels prévisibles</w:t>
      </w:r>
      <w:bookmarkEnd w:id="0"/>
      <w:r w:rsidRPr="00100FB3">
        <w:t xml:space="preserve"> </w:t>
      </w:r>
    </w:p>
    <w:p w:rsidR="00E44309" w:rsidRPr="00E8321E" w:rsidRDefault="00E44309" w:rsidP="00E44309">
      <w:r w:rsidRPr="00E8321E">
        <w:t>La seule zone de risques naturels prévisibles définie au plan d’aménagement général est la zone</w:t>
      </w:r>
      <w:r w:rsidRPr="00E8321E">
        <w:rPr>
          <w:color w:val="FF0000"/>
        </w:rPr>
        <w:t xml:space="preserve"> </w:t>
      </w:r>
      <w:r w:rsidRPr="00E8321E">
        <w:t>inondable</w:t>
      </w:r>
      <w:r>
        <w:t xml:space="preserve">. </w:t>
      </w:r>
    </w:p>
    <w:p w:rsidR="00E44309" w:rsidRPr="00C52F11" w:rsidRDefault="00E44309" w:rsidP="00E44309">
      <w:r w:rsidRPr="00DF44D7">
        <w:t xml:space="preserve">La zone inondable est marquée de la surimpression « I » dans la partie graphique du plan d’aménagement </w:t>
      </w:r>
      <w:r w:rsidRPr="00C52F11">
        <w:t xml:space="preserve">général. </w:t>
      </w:r>
    </w:p>
    <w:p w:rsidR="00E44309" w:rsidRPr="00C52F11" w:rsidRDefault="00E44309" w:rsidP="00E44309">
      <w:r w:rsidRPr="00824AC2">
        <w:t>Outre le bourgmestre, le Ministre ayant la gestion des eaux dans ses attributions est compétent pour les</w:t>
      </w:r>
      <w:r w:rsidRPr="00C52F11">
        <w:t xml:space="preserve"> autorisations de bâtir, de démolition, d’agrandissement ou de transformation, conformément aux dispositions de la législation en vigueur relative à l’eau. </w:t>
      </w:r>
    </w:p>
    <w:p w:rsidR="00E44309" w:rsidRPr="00C52F11" w:rsidRDefault="00E44309" w:rsidP="00E44309">
      <w:r w:rsidRPr="00C52F11">
        <w:t>Les prescriptions suivantes sont à respecter dans la zone inondable sans porter préjudice à la législation en vigueur :</w:t>
      </w:r>
    </w:p>
    <w:p w:rsidR="00E44309" w:rsidRPr="00DF44D7" w:rsidRDefault="00E44309" w:rsidP="00E44309">
      <w:pPr>
        <w:pStyle w:val="ListParagraph"/>
        <w:numPr>
          <w:ilvl w:val="0"/>
          <w:numId w:val="33"/>
        </w:numPr>
      </w:pPr>
      <w:r w:rsidRPr="00DF44D7">
        <w:t>chaque volume de rétention supprimé est à compenser localement ;</w:t>
      </w:r>
    </w:p>
    <w:p w:rsidR="00E44309" w:rsidRPr="00DF44D7" w:rsidRDefault="00E44309" w:rsidP="00E44309">
      <w:pPr>
        <w:pStyle w:val="ListParagraph"/>
        <w:numPr>
          <w:ilvl w:val="0"/>
          <w:numId w:val="33"/>
        </w:numPr>
      </w:pPr>
      <w:r w:rsidRPr="00DF44D7">
        <w:t>toute</w:t>
      </w:r>
      <w:r>
        <w:t>s</w:t>
      </w:r>
      <w:r w:rsidRPr="00DF44D7">
        <w:t xml:space="preserve"> construction</w:t>
      </w:r>
      <w:r>
        <w:t>s</w:t>
      </w:r>
      <w:r w:rsidRPr="00DF44D7">
        <w:t xml:space="preserve"> ou aménagement</w:t>
      </w:r>
      <w:r>
        <w:t>s</w:t>
      </w:r>
      <w:r w:rsidRPr="00DF44D7">
        <w:t xml:space="preserve"> constituant un obstacle hydraulique défavorable à l’écoulement des hautes eaux est strictement interdit</w:t>
      </w:r>
      <w:r>
        <w:t>s</w:t>
      </w:r>
      <w:r w:rsidRPr="00DF44D7">
        <w:t xml:space="preserve"> ; </w:t>
      </w:r>
    </w:p>
    <w:p w:rsidR="00E44309" w:rsidRPr="00DF44D7" w:rsidRDefault="00E44309" w:rsidP="00E44309">
      <w:pPr>
        <w:pStyle w:val="ListParagraph"/>
        <w:numPr>
          <w:ilvl w:val="0"/>
          <w:numId w:val="33"/>
        </w:numPr>
      </w:pPr>
      <w:r w:rsidRPr="00DF44D7">
        <w:t xml:space="preserve">Les surfaces habitables ainsi que toute installation sensible doivent se trouver hors de la zone d’influence des hautes eaux afin de réduire le risque de dommage pour les personnes, les biens et l’environnement ; </w:t>
      </w:r>
    </w:p>
    <w:p w:rsidR="00E44309" w:rsidRPr="00DF44D7" w:rsidRDefault="00E44309" w:rsidP="00E44309">
      <w:pPr>
        <w:pStyle w:val="ListParagraph"/>
        <w:numPr>
          <w:ilvl w:val="0"/>
          <w:numId w:val="33"/>
        </w:numPr>
      </w:pPr>
      <w:r w:rsidRPr="00DF44D7">
        <w:t>Les garages souterrains de lotissements aux alentours des cours d’eau sont à construire de manière étanche avec des rampes d’accès se trouvant hors zone inondable.</w:t>
      </w:r>
    </w:p>
    <w:p w:rsidR="00E44309" w:rsidRDefault="00E44309" w:rsidP="00E44309">
      <w:r w:rsidRPr="00DF44D7">
        <w:t>Ayant</w:t>
      </w:r>
      <w:r w:rsidRPr="003A6B44">
        <w:t xml:space="preserve"> prévenu le requérant par écrit, la responsabilité de l’administration communale ne peut en aucun cas être mise en cause si des dégâts devaient survenir aux bâtiments ou installations construites ou aménagées, suite aux inondations.</w:t>
      </w:r>
      <w:bookmarkStart w:id="1" w:name="_GoBack"/>
      <w:bookmarkEnd w:id="1"/>
    </w:p>
    <w:sectPr w:rsidR="00E4430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984432A"/>
    <w:multiLevelType w:val="hybridMultilevel"/>
    <w:tmpl w:val="DC262F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9AB2015"/>
    <w:multiLevelType w:val="hybridMultilevel"/>
    <w:tmpl w:val="1270D64C"/>
    <w:lvl w:ilvl="0" w:tplc="9FF6242E">
      <w:start w:val="1"/>
      <w:numFmt w:val="decimal"/>
      <w:pStyle w:val="Unter-Art251"/>
      <w:lvlText w:val="Art. 25.%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0C91479F"/>
    <w:multiLevelType w:val="hybridMultilevel"/>
    <w:tmpl w:val="AE0ED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3462425"/>
    <w:multiLevelType w:val="hybridMultilevel"/>
    <w:tmpl w:val="B63A87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CD4079"/>
    <w:multiLevelType w:val="hybridMultilevel"/>
    <w:tmpl w:val="44863578"/>
    <w:lvl w:ilvl="0" w:tplc="9DCAC1F2">
      <w:start w:val="1"/>
      <w:numFmt w:val="decimal"/>
      <w:pStyle w:val="Unter-Art221"/>
      <w:lvlText w:val="Art. 2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15AC2AB9"/>
    <w:multiLevelType w:val="hybridMultilevel"/>
    <w:tmpl w:val="917AA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1D1603B1"/>
    <w:multiLevelType w:val="hybridMultilevel"/>
    <w:tmpl w:val="B1709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AAF4769"/>
    <w:multiLevelType w:val="hybridMultilevel"/>
    <w:tmpl w:val="AB58EB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A422A28"/>
    <w:multiLevelType w:val="hybridMultilevel"/>
    <w:tmpl w:val="0B2A9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94659A9"/>
    <w:multiLevelType w:val="hybridMultilevel"/>
    <w:tmpl w:val="49245C3A"/>
    <w:lvl w:ilvl="0" w:tplc="861A3A18">
      <w:start w:val="1"/>
      <w:numFmt w:val="decimal"/>
      <w:pStyle w:val="Unter-Art231"/>
      <w:lvlText w:val="Art. 2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A5D6E6A"/>
    <w:multiLevelType w:val="hybridMultilevel"/>
    <w:tmpl w:val="2D403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ECB7DC1"/>
    <w:multiLevelType w:val="hybridMultilevel"/>
    <w:tmpl w:val="3B325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8"/>
  </w:num>
  <w:num w:numId="4">
    <w:abstractNumId w:val="14"/>
  </w:num>
  <w:num w:numId="5">
    <w:abstractNumId w:val="7"/>
  </w:num>
  <w:num w:numId="6">
    <w:abstractNumId w:val="1"/>
  </w:num>
  <w:num w:numId="7">
    <w:abstractNumId w:val="18"/>
  </w:num>
  <w:num w:numId="8">
    <w:abstractNumId w:val="4"/>
  </w:num>
  <w:num w:numId="9">
    <w:abstractNumId w:val="23"/>
  </w:num>
  <w:num w:numId="10">
    <w:abstractNumId w:val="15"/>
  </w:num>
  <w:num w:numId="11">
    <w:abstractNumId w:val="0"/>
  </w:num>
  <w:num w:numId="12">
    <w:abstractNumId w:val="17"/>
  </w:num>
  <w:num w:numId="13">
    <w:abstractNumId w:val="22"/>
  </w:num>
  <w:num w:numId="14">
    <w:abstractNumId w:val="25"/>
  </w:num>
  <w:num w:numId="15">
    <w:abstractNumId w:val="28"/>
  </w:num>
  <w:num w:numId="16">
    <w:abstractNumId w:val="19"/>
  </w:num>
  <w:num w:numId="17">
    <w:abstractNumId w:val="31"/>
  </w:num>
  <w:num w:numId="18">
    <w:abstractNumId w:val="30"/>
  </w:num>
  <w:num w:numId="19">
    <w:abstractNumId w:val="12"/>
  </w:num>
  <w:num w:numId="20">
    <w:abstractNumId w:val="5"/>
  </w:num>
  <w:num w:numId="21">
    <w:abstractNumId w:val="27"/>
  </w:num>
  <w:num w:numId="22">
    <w:abstractNumId w:val="10"/>
  </w:num>
  <w:num w:numId="23">
    <w:abstractNumId w:val="26"/>
  </w:num>
  <w:num w:numId="24">
    <w:abstractNumId w:val="24"/>
  </w:num>
  <w:num w:numId="25">
    <w:abstractNumId w:val="11"/>
  </w:num>
  <w:num w:numId="26">
    <w:abstractNumId w:val="9"/>
  </w:num>
  <w:num w:numId="27">
    <w:abstractNumId w:val="6"/>
  </w:num>
  <w:num w:numId="28">
    <w:abstractNumId w:val="3"/>
  </w:num>
  <w:num w:numId="29">
    <w:abstractNumId w:val="21"/>
  </w:num>
  <w:num w:numId="30">
    <w:abstractNumId w:val="13"/>
  </w:num>
  <w:num w:numId="31">
    <w:abstractNumId w:val="32"/>
  </w:num>
  <w:num w:numId="32">
    <w:abstractNumId w:val="16"/>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0E4B87"/>
    <w:rsid w:val="00131B20"/>
    <w:rsid w:val="00152900"/>
    <w:rsid w:val="001723AB"/>
    <w:rsid w:val="0018511F"/>
    <w:rsid w:val="001B6029"/>
    <w:rsid w:val="001F1095"/>
    <w:rsid w:val="00214621"/>
    <w:rsid w:val="00226500"/>
    <w:rsid w:val="002560A3"/>
    <w:rsid w:val="0025620F"/>
    <w:rsid w:val="002809FF"/>
    <w:rsid w:val="003140C7"/>
    <w:rsid w:val="00365123"/>
    <w:rsid w:val="003D0860"/>
    <w:rsid w:val="004065B6"/>
    <w:rsid w:val="00454331"/>
    <w:rsid w:val="00466DB4"/>
    <w:rsid w:val="004E09C6"/>
    <w:rsid w:val="00503445"/>
    <w:rsid w:val="005538B1"/>
    <w:rsid w:val="00564A07"/>
    <w:rsid w:val="00576A56"/>
    <w:rsid w:val="00617587"/>
    <w:rsid w:val="00622B27"/>
    <w:rsid w:val="006779B8"/>
    <w:rsid w:val="006A13ED"/>
    <w:rsid w:val="006B0474"/>
    <w:rsid w:val="00707D8B"/>
    <w:rsid w:val="007472C9"/>
    <w:rsid w:val="00786396"/>
    <w:rsid w:val="00922B20"/>
    <w:rsid w:val="00924BA1"/>
    <w:rsid w:val="00933F4F"/>
    <w:rsid w:val="00955507"/>
    <w:rsid w:val="009E6D80"/>
    <w:rsid w:val="00A0473D"/>
    <w:rsid w:val="00A1317A"/>
    <w:rsid w:val="00A64873"/>
    <w:rsid w:val="00B41753"/>
    <w:rsid w:val="00B449A6"/>
    <w:rsid w:val="00B735D7"/>
    <w:rsid w:val="00B87EC8"/>
    <w:rsid w:val="00BD339A"/>
    <w:rsid w:val="00BE29EA"/>
    <w:rsid w:val="00C0084D"/>
    <w:rsid w:val="00C078AD"/>
    <w:rsid w:val="00C211BD"/>
    <w:rsid w:val="00CE7D11"/>
    <w:rsid w:val="00DD29F2"/>
    <w:rsid w:val="00DE1D58"/>
    <w:rsid w:val="00E44309"/>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 w:type="paragraph" w:customStyle="1" w:styleId="Unter-Art251">
    <w:name w:val="Unter-Art. 25.1"/>
    <w:basedOn w:val="ListParagraph"/>
    <w:link w:val="Unter-Art251Zchn"/>
    <w:qFormat/>
    <w:rsid w:val="000E4B87"/>
    <w:pPr>
      <w:numPr>
        <w:numId w:val="28"/>
      </w:numPr>
      <w:tabs>
        <w:tab w:val="left" w:pos="1418"/>
      </w:tabs>
      <w:spacing w:before="240" w:after="120" w:line="240" w:lineRule="auto"/>
      <w:ind w:left="1418" w:hanging="1418"/>
      <w:contextualSpacing w:val="0"/>
      <w:outlineLvl w:val="4"/>
    </w:pPr>
    <w:rPr>
      <w:rFonts w:ascii="Futura Lt BT" w:hAnsi="Futura Lt BT"/>
      <w:b/>
      <w:sz w:val="20"/>
      <w:szCs w:val="20"/>
      <w:lang w:val="de-DE"/>
    </w:rPr>
  </w:style>
  <w:style w:type="character" w:customStyle="1" w:styleId="Unter-Art251Zchn">
    <w:name w:val="Unter-Art. 25.1 Zchn"/>
    <w:basedOn w:val="DefaultParagraphFont"/>
    <w:link w:val="Unter-Art251"/>
    <w:rsid w:val="000E4B87"/>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 w:type="paragraph" w:customStyle="1" w:styleId="Unter-Art221">
    <w:name w:val="Unter-Art. 22.1"/>
    <w:basedOn w:val="ListParagraph"/>
    <w:link w:val="Unter-Art221Zchn"/>
    <w:qFormat/>
    <w:rsid w:val="00365123"/>
    <w:pPr>
      <w:numPr>
        <w:numId w:val="2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221Zchn">
    <w:name w:val="Unter-Art. 22.1 Zchn"/>
    <w:basedOn w:val="DefaultParagraphFont"/>
    <w:link w:val="Unter-Art221"/>
    <w:rsid w:val="00365123"/>
    <w:rPr>
      <w:rFonts w:ascii="Futura Lt BT" w:hAnsi="Futura Lt BT"/>
      <w:b/>
      <w:lang w:val="de-DE" w:eastAsia="en-US"/>
    </w:rPr>
  </w:style>
  <w:style w:type="paragraph" w:customStyle="1" w:styleId="Unter-Art231">
    <w:name w:val="Unter-Art. 23.1"/>
    <w:basedOn w:val="ListParagraph"/>
    <w:link w:val="Unter-Art231Zchn"/>
    <w:qFormat/>
    <w:rsid w:val="003D0860"/>
    <w:pPr>
      <w:numPr>
        <w:numId w:val="24"/>
      </w:numPr>
      <w:tabs>
        <w:tab w:val="left" w:pos="1418"/>
      </w:tabs>
      <w:spacing w:before="240" w:after="120" w:line="240" w:lineRule="auto"/>
      <w:contextualSpacing w:val="0"/>
      <w:outlineLvl w:val="4"/>
    </w:pPr>
    <w:rPr>
      <w:rFonts w:ascii="Futura Lt BT" w:hAnsi="Futura Lt BT"/>
      <w:b/>
      <w:sz w:val="20"/>
      <w:szCs w:val="20"/>
      <w:lang w:val="de-DE"/>
    </w:rPr>
  </w:style>
  <w:style w:type="character" w:customStyle="1" w:styleId="Unter-Art231Zchn">
    <w:name w:val="Unter-Art. 23.1 Zchn"/>
    <w:basedOn w:val="DefaultParagraphFont"/>
    <w:link w:val="Unter-Art231"/>
    <w:rsid w:val="003D0860"/>
    <w:rPr>
      <w:rFonts w:ascii="Futura Lt BT" w:hAnsi="Futura Lt BT"/>
      <w:b/>
      <w:lang w:val="de-DE" w:eastAsia="en-US"/>
    </w:rPr>
  </w:style>
  <w:style w:type="paragraph" w:customStyle="1" w:styleId="Unter-Art251">
    <w:name w:val="Unter-Art. 25.1"/>
    <w:basedOn w:val="ListParagraph"/>
    <w:link w:val="Unter-Art251Zchn"/>
    <w:qFormat/>
    <w:rsid w:val="000E4B87"/>
    <w:pPr>
      <w:numPr>
        <w:numId w:val="28"/>
      </w:numPr>
      <w:tabs>
        <w:tab w:val="left" w:pos="1418"/>
      </w:tabs>
      <w:spacing w:before="240" w:after="120" w:line="240" w:lineRule="auto"/>
      <w:ind w:left="1418" w:hanging="1418"/>
      <w:contextualSpacing w:val="0"/>
      <w:outlineLvl w:val="4"/>
    </w:pPr>
    <w:rPr>
      <w:rFonts w:ascii="Futura Lt BT" w:hAnsi="Futura Lt BT"/>
      <w:b/>
      <w:sz w:val="20"/>
      <w:szCs w:val="20"/>
      <w:lang w:val="de-DE"/>
    </w:rPr>
  </w:style>
  <w:style w:type="character" w:customStyle="1" w:styleId="Unter-Art251Zchn">
    <w:name w:val="Unter-Art. 25.1 Zchn"/>
    <w:basedOn w:val="DefaultParagraphFont"/>
    <w:link w:val="Unter-Art251"/>
    <w:rsid w:val="000E4B87"/>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2</cp:revision>
  <dcterms:created xsi:type="dcterms:W3CDTF">2015-11-16T14:37:00Z</dcterms:created>
  <dcterms:modified xsi:type="dcterms:W3CDTF">2015-11-16T14:37:00Z</dcterms:modified>
</cp:coreProperties>
</file>